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bookmarkStart w:id="0" w:name="_GoBack"/>
      <w:bookmarkEnd w:id="0"/>
      <w:r w:rsidRPr="00584C9D">
        <w:rPr>
          <w:rFonts w:ascii="Times New Roman" w:hAnsi="Times New Roman"/>
          <w:b/>
          <w:bCs/>
          <w:sz w:val="24"/>
          <w:szCs w:val="24"/>
        </w:rPr>
        <w:t>УТВЕРЖДЕНО</w:t>
      </w: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6474BE" w:rsidP="00C91CB6">
      <w:pPr>
        <w:spacing w:after="0" w:line="240" w:lineRule="auto"/>
        <w:jc w:val="right"/>
        <w:rPr>
          <w:rFonts w:ascii="Times New Roman" w:hAnsi="Times New Roman"/>
          <w:sz w:val="24"/>
          <w:szCs w:val="24"/>
        </w:rPr>
      </w:pPr>
      <w:r>
        <w:rPr>
          <w:rFonts w:ascii="Times New Roman" w:hAnsi="Times New Roman"/>
          <w:sz w:val="24"/>
          <w:szCs w:val="24"/>
        </w:rPr>
        <w:t>(Приказ №</w:t>
      </w:r>
      <w:r w:rsidR="008679A6">
        <w:rPr>
          <w:rFonts w:ascii="Times New Roman" w:hAnsi="Times New Roman"/>
          <w:sz w:val="24"/>
          <w:szCs w:val="24"/>
        </w:rPr>
        <w:t xml:space="preserve"> </w:t>
      </w:r>
      <w:r w:rsidR="00B65882">
        <w:rPr>
          <w:rFonts w:ascii="Times New Roman" w:hAnsi="Times New Roman"/>
          <w:sz w:val="24"/>
          <w:szCs w:val="24"/>
        </w:rPr>
        <w:t xml:space="preserve">05 </w:t>
      </w:r>
      <w:r>
        <w:rPr>
          <w:rFonts w:ascii="Times New Roman" w:hAnsi="Times New Roman"/>
          <w:sz w:val="24"/>
          <w:szCs w:val="24"/>
        </w:rPr>
        <w:t xml:space="preserve">от </w:t>
      </w:r>
      <w:r w:rsidR="009F1D6D">
        <w:rPr>
          <w:rFonts w:ascii="Times New Roman" w:hAnsi="Times New Roman"/>
          <w:sz w:val="24"/>
          <w:szCs w:val="24"/>
        </w:rPr>
        <w:t xml:space="preserve">13 января </w:t>
      </w:r>
      <w:r w:rsidR="00130303">
        <w:rPr>
          <w:rFonts w:ascii="Times New Roman" w:hAnsi="Times New Roman"/>
          <w:sz w:val="24"/>
          <w:szCs w:val="24"/>
        </w:rPr>
        <w:t>202</w:t>
      </w:r>
      <w:r w:rsidR="00DA5EB8">
        <w:rPr>
          <w:rFonts w:ascii="Times New Roman" w:hAnsi="Times New Roman"/>
          <w:sz w:val="24"/>
          <w:szCs w:val="24"/>
        </w:rPr>
        <w:t>1</w:t>
      </w:r>
      <w:r w:rsidR="00130303">
        <w:rPr>
          <w:rFonts w:ascii="Times New Roman" w:hAnsi="Times New Roman"/>
          <w:sz w:val="24"/>
          <w:szCs w:val="24"/>
        </w:rPr>
        <w:t xml:space="preserve"> г</w:t>
      </w:r>
      <w:r w:rsidR="00AC7F49">
        <w:rPr>
          <w:rFonts w:ascii="Times New Roman" w:hAnsi="Times New Roman"/>
          <w:sz w:val="24"/>
          <w:szCs w:val="24"/>
        </w:rPr>
        <w:t>.)</w:t>
      </w:r>
    </w:p>
    <w:p w:rsidR="005A5D6E" w:rsidRDefault="005A5D6E" w:rsidP="00C91CB6">
      <w:pPr>
        <w:spacing w:after="0" w:line="240" w:lineRule="auto"/>
        <w:jc w:val="right"/>
        <w:rPr>
          <w:rFonts w:ascii="Times New Roman" w:hAnsi="Times New Roman"/>
          <w:sz w:val="24"/>
          <w:szCs w:val="24"/>
        </w:rPr>
      </w:pPr>
    </w:p>
    <w:p w:rsidR="005A5D6E"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 xml:space="preserve">С изменениями, утвержденными </w:t>
      </w:r>
    </w:p>
    <w:p w:rsidR="005A5D6E" w:rsidRPr="001E1AEA"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Приказом</w:t>
      </w:r>
      <w:r>
        <w:rPr>
          <w:rFonts w:ascii="Times New Roman" w:hAnsi="Times New Roman"/>
          <w:sz w:val="24"/>
          <w:szCs w:val="24"/>
        </w:rPr>
        <w:t xml:space="preserve"> г</w:t>
      </w:r>
      <w:r w:rsidRPr="001E1AEA">
        <w:rPr>
          <w:rFonts w:ascii="Times New Roman" w:hAnsi="Times New Roman"/>
          <w:sz w:val="24"/>
          <w:szCs w:val="24"/>
        </w:rPr>
        <w:t xml:space="preserve">енерального директора </w:t>
      </w:r>
    </w:p>
    <w:p w:rsidR="005A5D6E" w:rsidRPr="001E1AEA"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1A3A9C"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351C16">
        <w:rPr>
          <w:rFonts w:ascii="Times New Roman" w:hAnsi="Times New Roman"/>
          <w:sz w:val="24"/>
          <w:szCs w:val="24"/>
        </w:rPr>
        <w:t xml:space="preserve">06 </w:t>
      </w:r>
      <w:r w:rsidRPr="001E1AEA">
        <w:rPr>
          <w:rFonts w:ascii="Times New Roman" w:hAnsi="Times New Roman"/>
          <w:sz w:val="24"/>
          <w:szCs w:val="24"/>
        </w:rPr>
        <w:t xml:space="preserve">от </w:t>
      </w:r>
      <w:r>
        <w:rPr>
          <w:rFonts w:ascii="Times New Roman" w:hAnsi="Times New Roman"/>
          <w:sz w:val="24"/>
          <w:szCs w:val="24"/>
        </w:rPr>
        <w:t>18 января 2021 г.</w:t>
      </w:r>
      <w:r w:rsidR="001A3A9C">
        <w:rPr>
          <w:rFonts w:ascii="Times New Roman" w:hAnsi="Times New Roman"/>
          <w:sz w:val="24"/>
          <w:szCs w:val="24"/>
        </w:rPr>
        <w:t>;</w:t>
      </w:r>
    </w:p>
    <w:p w:rsidR="005A5D6E" w:rsidRDefault="001A3A9C" w:rsidP="005A5D6E">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sidR="00F5247C">
        <w:rPr>
          <w:rFonts w:ascii="Times New Roman" w:hAnsi="Times New Roman"/>
          <w:sz w:val="24"/>
          <w:szCs w:val="24"/>
        </w:rPr>
        <w:t xml:space="preserve"> 14 </w:t>
      </w:r>
      <w:r w:rsidRPr="001E1AEA">
        <w:rPr>
          <w:rFonts w:ascii="Times New Roman" w:hAnsi="Times New Roman"/>
          <w:sz w:val="24"/>
          <w:szCs w:val="24"/>
        </w:rPr>
        <w:t xml:space="preserve">от </w:t>
      </w:r>
      <w:r>
        <w:rPr>
          <w:rFonts w:ascii="Times New Roman" w:hAnsi="Times New Roman"/>
          <w:sz w:val="24"/>
          <w:szCs w:val="24"/>
        </w:rPr>
        <w:t>25 января 2021 г.</w:t>
      </w:r>
      <w:r w:rsidR="005A5D6E">
        <w:rPr>
          <w:rFonts w:ascii="Times New Roman" w:hAnsi="Times New Roman"/>
          <w:sz w:val="24"/>
          <w:szCs w:val="24"/>
        </w:rPr>
        <w:t>)</w:t>
      </w:r>
    </w:p>
    <w:p w:rsidR="00130303" w:rsidRPr="007A3265" w:rsidRDefault="00130303"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DA5EB8" w:rsidRPr="00584C9D" w:rsidRDefault="00DA5EB8" w:rsidP="00DA5EB8">
      <w:pPr>
        <w:spacing w:after="0"/>
        <w:jc w:val="center"/>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003DC0">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6E7BC1">
          <w:rPr>
            <w:noProof/>
            <w:webHidden/>
          </w:rPr>
          <w:t>4</w:t>
        </w:r>
        <w:r>
          <w:rPr>
            <w:noProof/>
            <w:webHidden/>
          </w:rPr>
          <w:fldChar w:fldCharType="end"/>
        </w:r>
      </w:hyperlink>
    </w:p>
    <w:p w:rsidR="00130303" w:rsidRDefault="006E7BC1">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003DC0">
          <w:rPr>
            <w:noProof/>
            <w:webHidden/>
          </w:rPr>
          <w:fldChar w:fldCharType="begin"/>
        </w:r>
        <w:r w:rsidR="00130303">
          <w:rPr>
            <w:noProof/>
            <w:webHidden/>
          </w:rPr>
          <w:instrText xml:space="preserve"> PAGEREF _Toc6234762 \h </w:instrText>
        </w:r>
        <w:r w:rsidR="00003DC0">
          <w:rPr>
            <w:noProof/>
            <w:webHidden/>
          </w:rPr>
        </w:r>
        <w:r w:rsidR="00003DC0">
          <w:rPr>
            <w:noProof/>
            <w:webHidden/>
          </w:rPr>
          <w:fldChar w:fldCharType="separate"/>
        </w:r>
        <w:r>
          <w:rPr>
            <w:noProof/>
            <w:webHidden/>
          </w:rPr>
          <w:t>4</w:t>
        </w:r>
        <w:r w:rsidR="00003DC0">
          <w:rPr>
            <w:noProof/>
            <w:webHidden/>
          </w:rPr>
          <w:fldChar w:fldCharType="end"/>
        </w:r>
      </w:hyperlink>
    </w:p>
    <w:p w:rsidR="00130303" w:rsidRDefault="006E7BC1">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003DC0">
          <w:rPr>
            <w:noProof/>
            <w:webHidden/>
          </w:rPr>
          <w:fldChar w:fldCharType="begin"/>
        </w:r>
        <w:r w:rsidR="00130303">
          <w:rPr>
            <w:noProof/>
            <w:webHidden/>
          </w:rPr>
          <w:instrText xml:space="preserve"> PAGEREF _Toc6234763 \h </w:instrText>
        </w:r>
        <w:r w:rsidR="00003DC0">
          <w:rPr>
            <w:noProof/>
            <w:webHidden/>
          </w:rPr>
        </w:r>
        <w:r w:rsidR="00003DC0">
          <w:rPr>
            <w:noProof/>
            <w:webHidden/>
          </w:rPr>
          <w:fldChar w:fldCharType="separate"/>
        </w:r>
        <w:r>
          <w:rPr>
            <w:noProof/>
            <w:webHidden/>
          </w:rPr>
          <w:t>4</w:t>
        </w:r>
        <w:r w:rsidR="00003DC0">
          <w:rPr>
            <w:noProof/>
            <w:webHidden/>
          </w:rPr>
          <w:fldChar w:fldCharType="end"/>
        </w:r>
      </w:hyperlink>
    </w:p>
    <w:p w:rsidR="00130303" w:rsidRDefault="006E7BC1">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003DC0">
          <w:rPr>
            <w:noProof/>
            <w:webHidden/>
          </w:rPr>
          <w:fldChar w:fldCharType="begin"/>
        </w:r>
        <w:r w:rsidR="00130303">
          <w:rPr>
            <w:noProof/>
            <w:webHidden/>
          </w:rPr>
          <w:instrText xml:space="preserve"> PAGEREF _Toc6234764 \h </w:instrText>
        </w:r>
        <w:r w:rsidR="00003DC0">
          <w:rPr>
            <w:noProof/>
            <w:webHidden/>
          </w:rPr>
        </w:r>
        <w:r w:rsidR="00003DC0">
          <w:rPr>
            <w:noProof/>
            <w:webHidden/>
          </w:rPr>
          <w:fldChar w:fldCharType="separate"/>
        </w:r>
        <w:r>
          <w:rPr>
            <w:noProof/>
            <w:webHidden/>
          </w:rPr>
          <w:t>6</w:t>
        </w:r>
        <w:r w:rsidR="00003DC0">
          <w:rPr>
            <w:noProof/>
            <w:webHidden/>
          </w:rPr>
          <w:fldChar w:fldCharType="end"/>
        </w:r>
      </w:hyperlink>
    </w:p>
    <w:p w:rsidR="00130303" w:rsidRDefault="006E7BC1">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003DC0">
          <w:rPr>
            <w:noProof/>
            <w:webHidden/>
          </w:rPr>
          <w:fldChar w:fldCharType="begin"/>
        </w:r>
        <w:r w:rsidR="00130303">
          <w:rPr>
            <w:noProof/>
            <w:webHidden/>
          </w:rPr>
          <w:instrText xml:space="preserve"> PAGEREF _Toc6234765 \h </w:instrText>
        </w:r>
        <w:r w:rsidR="00003DC0">
          <w:rPr>
            <w:noProof/>
            <w:webHidden/>
          </w:rPr>
        </w:r>
        <w:r w:rsidR="00003DC0">
          <w:rPr>
            <w:noProof/>
            <w:webHidden/>
          </w:rPr>
          <w:fldChar w:fldCharType="separate"/>
        </w:r>
        <w:r>
          <w:rPr>
            <w:noProof/>
            <w:webHidden/>
          </w:rPr>
          <w:t>7</w:t>
        </w:r>
        <w:r w:rsidR="00003DC0">
          <w:rPr>
            <w:noProof/>
            <w:webHidden/>
          </w:rPr>
          <w:fldChar w:fldCharType="end"/>
        </w:r>
      </w:hyperlink>
    </w:p>
    <w:p w:rsidR="00130303" w:rsidRDefault="006E7BC1">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003DC0">
          <w:rPr>
            <w:noProof/>
            <w:webHidden/>
          </w:rPr>
          <w:fldChar w:fldCharType="begin"/>
        </w:r>
        <w:r w:rsidR="00130303">
          <w:rPr>
            <w:noProof/>
            <w:webHidden/>
          </w:rPr>
          <w:instrText xml:space="preserve"> PAGEREF _Toc6234766 \h </w:instrText>
        </w:r>
        <w:r w:rsidR="00003DC0">
          <w:rPr>
            <w:noProof/>
            <w:webHidden/>
          </w:rPr>
        </w:r>
        <w:r w:rsidR="00003DC0">
          <w:rPr>
            <w:noProof/>
            <w:webHidden/>
          </w:rPr>
          <w:fldChar w:fldCharType="separate"/>
        </w:r>
        <w:r>
          <w:rPr>
            <w:noProof/>
            <w:webHidden/>
          </w:rPr>
          <w:t>8</w:t>
        </w:r>
        <w:r w:rsidR="00003DC0">
          <w:rPr>
            <w:noProof/>
            <w:webHidden/>
          </w:rPr>
          <w:fldChar w:fldCharType="end"/>
        </w:r>
      </w:hyperlink>
    </w:p>
    <w:p w:rsidR="00130303" w:rsidRDefault="006E7BC1">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003DC0">
          <w:rPr>
            <w:noProof/>
            <w:webHidden/>
          </w:rPr>
          <w:fldChar w:fldCharType="begin"/>
        </w:r>
        <w:r w:rsidR="00130303">
          <w:rPr>
            <w:noProof/>
            <w:webHidden/>
          </w:rPr>
          <w:instrText xml:space="preserve"> PAGEREF _Toc6234767 \h </w:instrText>
        </w:r>
        <w:r w:rsidR="00003DC0">
          <w:rPr>
            <w:noProof/>
            <w:webHidden/>
          </w:rPr>
        </w:r>
        <w:r w:rsidR="00003DC0">
          <w:rPr>
            <w:noProof/>
            <w:webHidden/>
          </w:rPr>
          <w:fldChar w:fldCharType="separate"/>
        </w:r>
        <w:r>
          <w:rPr>
            <w:noProof/>
            <w:webHidden/>
          </w:rPr>
          <w:t>8</w:t>
        </w:r>
        <w:r w:rsidR="00003DC0">
          <w:rPr>
            <w:noProof/>
            <w:webHidden/>
          </w:rPr>
          <w:fldChar w:fldCharType="end"/>
        </w:r>
      </w:hyperlink>
    </w:p>
    <w:p w:rsidR="00130303" w:rsidRDefault="006E7BC1">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003DC0">
          <w:rPr>
            <w:noProof/>
            <w:webHidden/>
          </w:rPr>
          <w:fldChar w:fldCharType="begin"/>
        </w:r>
        <w:r w:rsidR="00130303">
          <w:rPr>
            <w:noProof/>
            <w:webHidden/>
          </w:rPr>
          <w:instrText xml:space="preserve"> PAGEREF _Toc6234768 \h </w:instrText>
        </w:r>
        <w:r w:rsidR="00003DC0">
          <w:rPr>
            <w:noProof/>
            <w:webHidden/>
          </w:rPr>
        </w:r>
        <w:r w:rsidR="00003DC0">
          <w:rPr>
            <w:noProof/>
            <w:webHidden/>
          </w:rPr>
          <w:fldChar w:fldCharType="separate"/>
        </w:r>
        <w:r>
          <w:rPr>
            <w:noProof/>
            <w:webHidden/>
          </w:rPr>
          <w:t>9</w:t>
        </w:r>
        <w:r w:rsidR="00003DC0">
          <w:rPr>
            <w:noProof/>
            <w:webHidden/>
          </w:rPr>
          <w:fldChar w:fldCharType="end"/>
        </w:r>
      </w:hyperlink>
    </w:p>
    <w:p w:rsidR="00130303" w:rsidRPr="00584C9D" w:rsidRDefault="00003DC0"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w:t>
      </w:r>
      <w:r w:rsidRPr="006F1CD8">
        <w:rPr>
          <w:rFonts w:ascii="Times New Roman" w:hAnsi="Times New Roman"/>
          <w:color w:val="000000"/>
          <w:sz w:val="24"/>
          <w:szCs w:val="24"/>
        </w:rPr>
        <w:lastRenderedPageBreak/>
        <w:t>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584C9D" w:rsidRDefault="00CA5A9A"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lastRenderedPageBreak/>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4"/>
        <w:gridCol w:w="5103"/>
        <w:gridCol w:w="2409"/>
        <w:gridCol w:w="284"/>
        <w:gridCol w:w="1701"/>
      </w:tblGrid>
      <w:tr w:rsidR="00130303" w:rsidRPr="00584C9D" w:rsidTr="00C3270B">
        <w:tc>
          <w:tcPr>
            <w:tcW w:w="45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5E7227" w:rsidRPr="001A3A9C" w:rsidRDefault="005E7227" w:rsidP="00727A8C">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ДТЛ-5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5E7227" w:rsidRPr="00584C9D" w:rsidRDefault="005E7227" w:rsidP="008A551A">
            <w:pPr>
              <w:spacing w:after="0"/>
              <w:rPr>
                <w:rFonts w:ascii="Times New Roman" w:hAnsi="Times New Roman"/>
                <w:sz w:val="24"/>
                <w:szCs w:val="24"/>
              </w:rPr>
            </w:pP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497AA2">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ДТА-5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52906" w:rsidRDefault="005E7227"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5E7227" w:rsidRPr="00952906" w:rsidRDefault="005E7227"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5E7227" w:rsidRPr="00952906" w:rsidRDefault="005E7227" w:rsidP="008A551A">
            <w:pPr>
              <w:spacing w:after="0"/>
              <w:rPr>
                <w:rFonts w:ascii="Times New Roman" w:hAnsi="Times New Roman"/>
                <w:sz w:val="24"/>
                <w:szCs w:val="24"/>
              </w:rPr>
            </w:pPr>
            <w:r w:rsidRPr="00952906">
              <w:rPr>
                <w:rFonts w:ascii="Times New Roman" w:hAnsi="Times New Roman"/>
                <w:sz w:val="24"/>
                <w:szCs w:val="24"/>
              </w:rPr>
              <w:t>ДТА-5-ТУ</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5E7227" w:rsidRPr="001A3A9C"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5E7227">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5E7227" w:rsidRPr="001A3A9C" w:rsidTr="00C3270B">
        <w:tc>
          <w:tcPr>
            <w:tcW w:w="454" w:type="dxa"/>
          </w:tcPr>
          <w:p w:rsidR="005E7227" w:rsidRPr="001A3A9C" w:rsidRDefault="005E7227" w:rsidP="008A551A">
            <w:pPr>
              <w:pStyle w:val="a9"/>
              <w:numPr>
                <w:ilvl w:val="0"/>
                <w:numId w:val="4"/>
              </w:numPr>
              <w:jc w:val="both"/>
              <w:rPr>
                <w:color w:val="000000"/>
                <w:sz w:val="24"/>
                <w:szCs w:val="24"/>
              </w:rPr>
            </w:pPr>
          </w:p>
        </w:tc>
        <w:tc>
          <w:tcPr>
            <w:tcW w:w="5103" w:type="dxa"/>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8A551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5E7227" w:rsidRPr="00584C9D" w:rsidTr="00C3270B">
        <w:tc>
          <w:tcPr>
            <w:tcW w:w="454" w:type="dxa"/>
          </w:tcPr>
          <w:p w:rsidR="005E7227" w:rsidRPr="001A3A9C" w:rsidRDefault="005E7227" w:rsidP="008A551A">
            <w:pPr>
              <w:pStyle w:val="a9"/>
              <w:numPr>
                <w:ilvl w:val="0"/>
                <w:numId w:val="4"/>
              </w:numPr>
              <w:jc w:val="both"/>
              <w:rPr>
                <w:color w:val="000000"/>
                <w:sz w:val="24"/>
                <w:szCs w:val="24"/>
              </w:rPr>
            </w:pPr>
          </w:p>
        </w:tc>
        <w:tc>
          <w:tcPr>
            <w:tcW w:w="5103"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8A551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ДТА-44</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5E7227" w:rsidRPr="004B6D40" w:rsidRDefault="005E7227" w:rsidP="00E70223">
            <w:pPr>
              <w:spacing w:after="0"/>
              <w:rPr>
                <w:rFonts w:ascii="Times New Roman" w:hAnsi="Times New Roman"/>
                <w:sz w:val="24"/>
                <w:szCs w:val="24"/>
              </w:rPr>
            </w:pPr>
            <w:r w:rsidRPr="004B6D40">
              <w:rPr>
                <w:rFonts w:ascii="Times New Roman" w:hAnsi="Times New Roman"/>
                <w:sz w:val="24"/>
                <w:szCs w:val="24"/>
              </w:rPr>
              <w:t>ДТА-38</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5E7227" w:rsidRPr="004B6D40" w:rsidRDefault="005E7227" w:rsidP="00497AA2">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ДТА-40</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5E7227" w:rsidRPr="009B06ED" w:rsidRDefault="005E7227"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ДТз-К5</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5E7227" w:rsidRPr="009B06ED" w:rsidRDefault="005E7227"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ДТа-К5</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5E7227" w:rsidRPr="00584C9D" w:rsidTr="00C3270B">
        <w:trPr>
          <w:trHeight w:val="618"/>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ТС-1</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РТ</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М-Ф5</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М-Ф5-ТУ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М-40</w:t>
            </w:r>
          </w:p>
        </w:tc>
      </w:tr>
      <w:tr w:rsidR="005E7227" w:rsidRPr="00584C9D" w:rsidTr="00497AA2">
        <w:trPr>
          <w:trHeight w:val="337"/>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497AA2">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5E7227" w:rsidRPr="00584C9D" w:rsidRDefault="005E7227" w:rsidP="00497AA2">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5E7227" w:rsidRPr="00584C9D" w:rsidTr="00497AA2">
        <w:trPr>
          <w:trHeight w:val="271"/>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5E7227" w:rsidRPr="00584C9D" w:rsidRDefault="005E7227" w:rsidP="00497AA2">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5E7227" w:rsidRPr="00584C9D" w:rsidTr="00497AA2">
        <w:trPr>
          <w:trHeight w:val="362"/>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5E7227" w:rsidRPr="00584C9D" w:rsidRDefault="005E7227" w:rsidP="00497AA2">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5E7227" w:rsidRPr="00584C9D" w:rsidTr="00C3270B">
        <w:trPr>
          <w:trHeight w:val="639"/>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5E7227" w:rsidRPr="00584C9D" w:rsidRDefault="005E7227"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5E7227" w:rsidRPr="00584C9D" w:rsidTr="00C3270B">
        <w:trPr>
          <w:trHeight w:val="639"/>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М-пр-гон</w:t>
            </w:r>
          </w:p>
        </w:tc>
      </w:tr>
      <w:tr w:rsidR="005E7227" w:rsidRPr="00584C9D" w:rsidTr="00C3270B">
        <w:trPr>
          <w:trHeight w:val="670"/>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2304A1" w:rsidRDefault="005E7227"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5E7227" w:rsidRPr="00584C9D" w:rsidRDefault="005E7227" w:rsidP="00497AA2">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5E7227" w:rsidRPr="00A57967" w:rsidRDefault="005E7227" w:rsidP="005A6F35">
            <w:pPr>
              <w:rPr>
                <w:rFonts w:ascii="Times New Roman" w:hAnsi="Times New Roman"/>
                <w:sz w:val="24"/>
                <w:szCs w:val="24"/>
                <w:lang w:val="en-US"/>
              </w:rPr>
            </w:pPr>
            <w:r>
              <w:rPr>
                <w:rFonts w:ascii="Times New Roman" w:hAnsi="Times New Roman"/>
                <w:sz w:val="24"/>
                <w:szCs w:val="24"/>
              </w:rPr>
              <w:t>М-100-Л1</w:t>
            </w:r>
          </w:p>
        </w:tc>
      </w:tr>
      <w:tr w:rsidR="005E7227" w:rsidRPr="00584C9D" w:rsidTr="00C3270B">
        <w:trPr>
          <w:trHeight w:val="385"/>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4B6D40" w:rsidRDefault="005E7227"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5E7227" w:rsidRPr="004B6D40" w:rsidRDefault="005E7227" w:rsidP="00497AA2">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5E7227" w:rsidRPr="004B6D40" w:rsidRDefault="005E7227"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БНД70/100</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5E7227" w:rsidRPr="00584C9D" w:rsidTr="00C3270B">
        <w:tc>
          <w:tcPr>
            <w:tcW w:w="454" w:type="dxa"/>
          </w:tcPr>
          <w:p w:rsidR="005E7227" w:rsidRPr="004313E7" w:rsidRDefault="005E7227" w:rsidP="008A551A">
            <w:pPr>
              <w:pStyle w:val="a9"/>
              <w:numPr>
                <w:ilvl w:val="0"/>
                <w:numId w:val="4"/>
              </w:numPr>
              <w:jc w:val="both"/>
              <w:rPr>
                <w:sz w:val="24"/>
                <w:szCs w:val="24"/>
              </w:rPr>
            </w:pPr>
          </w:p>
        </w:tc>
        <w:tc>
          <w:tcPr>
            <w:tcW w:w="5103"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БНД-100/130</w:t>
            </w:r>
          </w:p>
        </w:tc>
      </w:tr>
      <w:tr w:rsidR="005E7227" w:rsidRPr="00584C9D" w:rsidTr="00C3270B">
        <w:tc>
          <w:tcPr>
            <w:tcW w:w="454" w:type="dxa"/>
          </w:tcPr>
          <w:p w:rsidR="005E7227" w:rsidRPr="004313E7" w:rsidRDefault="005E7227" w:rsidP="008A551A">
            <w:pPr>
              <w:pStyle w:val="a9"/>
              <w:numPr>
                <w:ilvl w:val="0"/>
                <w:numId w:val="4"/>
              </w:numPr>
              <w:jc w:val="both"/>
              <w:rPr>
                <w:sz w:val="24"/>
                <w:szCs w:val="24"/>
              </w:rPr>
            </w:pPr>
          </w:p>
        </w:tc>
        <w:tc>
          <w:tcPr>
            <w:tcW w:w="5103"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5E7227" w:rsidRPr="004313E7" w:rsidRDefault="005E7227" w:rsidP="00902333">
            <w:pPr>
              <w:spacing w:after="0"/>
              <w:rPr>
                <w:rFonts w:ascii="Times New Roman" w:hAnsi="Times New Roman"/>
                <w:sz w:val="24"/>
                <w:szCs w:val="24"/>
              </w:rPr>
            </w:pPr>
            <w:r w:rsidRPr="004313E7">
              <w:rPr>
                <w:rFonts w:ascii="Times New Roman" w:hAnsi="Times New Roman"/>
                <w:sz w:val="24"/>
                <w:szCs w:val="24"/>
              </w:rPr>
              <w:t>БНД-50/70</w:t>
            </w:r>
          </w:p>
        </w:tc>
      </w:tr>
      <w:tr w:rsidR="005E7227" w:rsidRPr="009373DA"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5E7227"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5E7227" w:rsidRPr="009373DA" w:rsidRDefault="005E7227"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5E7227" w:rsidRPr="009373DA" w:rsidRDefault="005E7227"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5E7227" w:rsidRPr="00584C9D" w:rsidTr="00C3270B">
        <w:tc>
          <w:tcPr>
            <w:tcW w:w="454" w:type="dxa"/>
          </w:tcPr>
          <w:p w:rsidR="005E7227" w:rsidRPr="007E181C" w:rsidRDefault="005E7227" w:rsidP="007E181C">
            <w:pPr>
              <w:pStyle w:val="a9"/>
              <w:numPr>
                <w:ilvl w:val="0"/>
                <w:numId w:val="4"/>
              </w:numPr>
              <w:jc w:val="both"/>
              <w:rPr>
                <w:sz w:val="24"/>
                <w:szCs w:val="24"/>
              </w:rPr>
            </w:pPr>
          </w:p>
        </w:tc>
        <w:tc>
          <w:tcPr>
            <w:tcW w:w="5103" w:type="dxa"/>
          </w:tcPr>
          <w:p w:rsidR="005E7227" w:rsidRPr="009373DA" w:rsidRDefault="006E7BC1" w:rsidP="007E181C">
            <w:pPr>
              <w:spacing w:after="0"/>
              <w:rPr>
                <w:rFonts w:ascii="Times New Roman" w:hAnsi="Times New Roman"/>
                <w:sz w:val="24"/>
                <w:szCs w:val="24"/>
              </w:rPr>
            </w:pPr>
            <w:hyperlink r:id="rId8" w:history="1">
              <w:r w:rsidR="005E7227" w:rsidRPr="007E181C">
                <w:rPr>
                  <w:rFonts w:ascii="Times New Roman" w:hAnsi="Times New Roman"/>
                  <w:sz w:val="24"/>
                  <w:szCs w:val="24"/>
                </w:rPr>
                <w:t>Битум нефтяной строительный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 70/30</w:t>
            </w:r>
          </w:p>
        </w:tc>
        <w:tc>
          <w:tcPr>
            <w:tcW w:w="2693" w:type="dxa"/>
            <w:gridSpan w:val="2"/>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 70/30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6E7BC1" w:rsidP="007E181C">
            <w:pPr>
              <w:spacing w:after="0"/>
              <w:rPr>
                <w:rFonts w:ascii="Times New Roman" w:hAnsi="Times New Roman"/>
                <w:sz w:val="24"/>
                <w:szCs w:val="24"/>
              </w:rPr>
            </w:pPr>
            <w:hyperlink r:id="rId9" w:history="1">
              <w:r w:rsidR="005E7227" w:rsidRPr="007E181C">
                <w:rPr>
                  <w:rFonts w:ascii="Times New Roman" w:hAnsi="Times New Roman"/>
                  <w:sz w:val="24"/>
                  <w:szCs w:val="24"/>
                </w:rPr>
                <w:t>Битум нефтяной строительный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 90/10</w:t>
            </w:r>
          </w:p>
        </w:tc>
        <w:tc>
          <w:tcPr>
            <w:tcW w:w="2693" w:type="dxa"/>
            <w:gridSpan w:val="2"/>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 90/10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7E181C" w:rsidRDefault="006E7BC1" w:rsidP="007E181C">
            <w:pPr>
              <w:spacing w:after="0"/>
              <w:rPr>
                <w:rFonts w:ascii="Times New Roman" w:hAnsi="Times New Roman"/>
                <w:sz w:val="24"/>
                <w:szCs w:val="24"/>
              </w:rPr>
            </w:pPr>
            <w:hyperlink r:id="rId10" w:history="1">
              <w:r w:rsidR="005E7227">
                <w:rPr>
                  <w:rFonts w:ascii="Times New Roman" w:hAnsi="Times New Roman"/>
                  <w:sz w:val="24"/>
                  <w:szCs w:val="24"/>
                </w:rPr>
                <w:t>Битум</w:t>
              </w:r>
              <w:r w:rsidR="005E7227" w:rsidRPr="007E181C">
                <w:rPr>
                  <w:rFonts w:ascii="Times New Roman" w:hAnsi="Times New Roman"/>
                  <w:sz w:val="24"/>
                  <w:szCs w:val="24"/>
                </w:rPr>
                <w:t xml:space="preserve"> нефтяной изоляционны</w:t>
              </w:r>
              <w:r w:rsidR="005E7227">
                <w:rPr>
                  <w:rFonts w:ascii="Times New Roman" w:hAnsi="Times New Roman"/>
                  <w:sz w:val="24"/>
                  <w:szCs w:val="24"/>
                </w:rPr>
                <w:t>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БНИ-IV</w:t>
            </w:r>
          </w:p>
        </w:tc>
        <w:tc>
          <w:tcPr>
            <w:tcW w:w="2693" w:type="dxa"/>
            <w:gridSpan w:val="2"/>
          </w:tcPr>
          <w:p w:rsidR="005E7227" w:rsidRPr="007E181C" w:rsidRDefault="005E7227"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БНИ-IV</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7E181C" w:rsidRDefault="006E7BC1" w:rsidP="007E181C">
            <w:pPr>
              <w:spacing w:after="0"/>
              <w:rPr>
                <w:rFonts w:ascii="Times New Roman" w:hAnsi="Times New Roman"/>
                <w:sz w:val="24"/>
                <w:szCs w:val="24"/>
              </w:rPr>
            </w:pPr>
            <w:hyperlink r:id="rId11" w:history="1">
              <w:r w:rsidR="005E7227">
                <w:rPr>
                  <w:rFonts w:ascii="Times New Roman" w:hAnsi="Times New Roman"/>
                  <w:sz w:val="24"/>
                  <w:szCs w:val="24"/>
                </w:rPr>
                <w:t>Битум</w:t>
              </w:r>
              <w:r w:rsidR="005E7227" w:rsidRPr="007E181C">
                <w:rPr>
                  <w:rFonts w:ascii="Times New Roman" w:hAnsi="Times New Roman"/>
                  <w:sz w:val="24"/>
                  <w:szCs w:val="24"/>
                </w:rPr>
                <w:t xml:space="preserve"> нефтяной изоляционны</w:t>
              </w:r>
              <w:r w:rsidR="005E7227">
                <w:rPr>
                  <w:rFonts w:ascii="Times New Roman" w:hAnsi="Times New Roman"/>
                  <w:sz w:val="24"/>
                  <w:szCs w:val="24"/>
                </w:rPr>
                <w:t>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БНИ-V</w:t>
            </w:r>
          </w:p>
        </w:tc>
        <w:tc>
          <w:tcPr>
            <w:tcW w:w="2693" w:type="dxa"/>
            <w:gridSpan w:val="2"/>
          </w:tcPr>
          <w:p w:rsidR="005E7227" w:rsidRPr="007E181C" w:rsidRDefault="005E7227"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БНИ-V</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lastRenderedPageBreak/>
              <w:t>Топливо печное</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ТМС-I-ЛУК</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5E7227" w:rsidRPr="00584C9D" w:rsidTr="00C3270B">
        <w:trPr>
          <w:trHeight w:val="391"/>
        </w:trPr>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ИФО380</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ИФО180</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ТСЭ</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ТСЭА</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М-100С</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МК2</w:t>
            </w:r>
          </w:p>
        </w:tc>
      </w:tr>
      <w:tr w:rsidR="005E7227" w:rsidRPr="00584C9D" w:rsidTr="000B5D39">
        <w:trPr>
          <w:trHeight w:val="391"/>
        </w:trPr>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57159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5E7227" w:rsidRPr="00584C9D" w:rsidRDefault="005E7227" w:rsidP="00836F3C">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СПБТ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5E7227" w:rsidRPr="00DF68F1"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ПБА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5E7227" w:rsidRPr="00584C9D" w:rsidRDefault="005E7227"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ББФ</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5E7227" w:rsidRPr="00584C9D" w:rsidRDefault="005E7227"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5E7227" w:rsidRPr="00584C9D" w:rsidRDefault="005E7227"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5E7227" w:rsidRPr="00584C9D" w:rsidRDefault="005E7227"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Default="005E7227"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5E7227"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Default="005E7227" w:rsidP="00605DCC">
            <w:pPr>
              <w:spacing w:after="0"/>
              <w:rPr>
                <w:rFonts w:ascii="Times New Roman" w:hAnsi="Times New Roman"/>
                <w:sz w:val="24"/>
                <w:szCs w:val="24"/>
              </w:rPr>
            </w:pPr>
            <w:r>
              <w:rPr>
                <w:rFonts w:ascii="Times New Roman" w:hAnsi="Times New Roman"/>
                <w:sz w:val="24"/>
                <w:szCs w:val="24"/>
              </w:rPr>
              <w:t>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05766480-005-</w:t>
            </w:r>
          </w:p>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Нбутан</w:t>
            </w:r>
          </w:p>
        </w:tc>
      </w:tr>
      <w:tr w:rsidR="005E7227" w:rsidRPr="00584C9D" w:rsidTr="00C3270B">
        <w:trPr>
          <w:trHeight w:val="680"/>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5E7227" w:rsidRPr="00584C9D" w:rsidTr="00C3270B">
        <w:trPr>
          <w:trHeight w:val="1147"/>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5E7227" w:rsidRPr="00584C9D" w:rsidRDefault="005E7227"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5E7227" w:rsidRPr="00584C9D" w:rsidRDefault="005E7227"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lang w:val="en-US"/>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5E7227" w:rsidRPr="00584C9D" w:rsidTr="000B5D39">
        <w:tc>
          <w:tcPr>
            <w:tcW w:w="9951" w:type="dxa"/>
            <w:gridSpan w:val="5"/>
            <w:shd w:val="clear" w:color="auto" w:fill="F2F2F2"/>
          </w:tcPr>
          <w:p w:rsidR="005E7227" w:rsidRDefault="005E7227" w:rsidP="008A551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5E7227" w:rsidRPr="00584C9D" w:rsidRDefault="005E7227" w:rsidP="008A551A">
            <w:pPr>
              <w:spacing w:after="0"/>
              <w:jc w:val="center"/>
              <w:rPr>
                <w:rFonts w:ascii="Times New Roman" w:hAnsi="Times New Roman"/>
                <w:sz w:val="24"/>
                <w:szCs w:val="24"/>
              </w:rPr>
            </w:pP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ацетон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5E7227" w:rsidRPr="00584C9D" w:rsidRDefault="005E7227"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МТБЭ</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ПАБ-С</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5E7227" w:rsidRPr="00584C9D" w:rsidRDefault="005E7227"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5E7227" w:rsidRPr="00584C9D" w:rsidTr="00C3270B">
        <w:trPr>
          <w:trHeight w:val="217"/>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толуол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5E7227" w:rsidRPr="00584C9D" w:rsidTr="00C3270B">
        <w:tc>
          <w:tcPr>
            <w:tcW w:w="454" w:type="dxa"/>
          </w:tcPr>
          <w:p w:rsidR="005E7227" w:rsidRPr="00584C9D"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5E7227" w:rsidRPr="00584C9D" w:rsidTr="00C3270B">
        <w:trPr>
          <w:trHeight w:val="794"/>
        </w:trPr>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D23F8B" w:rsidRDefault="005E7227"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5E7227" w:rsidRPr="00D23F8B" w:rsidRDefault="005E7227"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5E7227" w:rsidRPr="00D23F8B" w:rsidRDefault="005E7227"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5E7227" w:rsidRPr="00584C9D" w:rsidRDefault="005E7227"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ПЭ2НТ-22-12</w:t>
            </w:r>
          </w:p>
        </w:tc>
      </w:tr>
      <w:tr w:rsidR="005E7227" w:rsidRPr="00584C9D" w:rsidTr="00C3270B">
        <w:trPr>
          <w:trHeight w:val="588"/>
        </w:trPr>
        <w:tc>
          <w:tcPr>
            <w:tcW w:w="454" w:type="dxa"/>
          </w:tcPr>
          <w:p w:rsidR="005E7227" w:rsidRPr="00584C9D" w:rsidRDefault="005E7227" w:rsidP="008A551A">
            <w:pPr>
              <w:pStyle w:val="a9"/>
              <w:numPr>
                <w:ilvl w:val="0"/>
                <w:numId w:val="4"/>
              </w:numPr>
              <w:ind w:right="-143"/>
              <w:rPr>
                <w:sz w:val="24"/>
                <w:szCs w:val="24"/>
              </w:rPr>
            </w:pPr>
          </w:p>
        </w:tc>
        <w:tc>
          <w:tcPr>
            <w:tcW w:w="5103" w:type="dxa"/>
          </w:tcPr>
          <w:p w:rsidR="005E7227" w:rsidRPr="00584C9D" w:rsidRDefault="005E7227"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5E7227" w:rsidRPr="00584C9D" w:rsidRDefault="005E7227"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5E7227" w:rsidRPr="00584C9D" w:rsidRDefault="005E7227"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497AA2" w:rsidRDefault="005E7227" w:rsidP="008A551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5E7227" w:rsidRPr="00497AA2" w:rsidRDefault="005E7227" w:rsidP="008A551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5E7227" w:rsidRPr="00584C9D" w:rsidRDefault="005E7227" w:rsidP="008A551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5E7227" w:rsidRPr="00584C9D" w:rsidTr="00C3270B">
        <w:trPr>
          <w:trHeight w:val="657"/>
        </w:trPr>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5E7227" w:rsidRPr="00584C9D" w:rsidRDefault="005E7227"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5E7227" w:rsidRPr="00584C9D" w:rsidRDefault="005E7227"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5E7227" w:rsidRPr="00584C9D" w:rsidTr="00C3270B">
        <w:trPr>
          <w:trHeight w:val="679"/>
        </w:trPr>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lang w:val="en-US"/>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5E7227" w:rsidRPr="00584C9D" w:rsidRDefault="005E7227"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М-8Г2к</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М-8Г2</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М-10Г2к</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М-10Г2</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М-8В</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И-40А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И-50А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И-20А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5E7227" w:rsidRPr="00584C9D" w:rsidRDefault="005E7227"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5E7227" w:rsidRPr="00584C9D" w:rsidRDefault="005E7227"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SN-500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SN-150к</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SN-1200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И-30А</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М-14В2</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М-14Г2ЦС</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Мм-ПН-6ш</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5E7227" w:rsidRPr="00584C9D" w:rsidTr="00C3270B">
        <w:trPr>
          <w:trHeight w:val="285"/>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МАФ_Нафтан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АИ-100-К5-Евро</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И-12А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МГБ-10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Базовое-масло-М-20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КС-19</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Базовое-масло-АУ</w:t>
            </w:r>
          </w:p>
          <w:p w:rsidR="005E7227" w:rsidRDefault="005E7227" w:rsidP="002B1B98">
            <w:pPr>
              <w:pStyle w:val="a3"/>
              <w:rPr>
                <w:rFonts w:ascii="Times New Roman" w:hAnsi="Times New Roman"/>
                <w:sz w:val="24"/>
                <w:szCs w:val="24"/>
              </w:rPr>
            </w:pP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Масло-С-9</w:t>
            </w:r>
          </w:p>
        </w:tc>
      </w:tr>
      <w:tr w:rsidR="005E7227" w:rsidRPr="00584C9D" w:rsidTr="00C3270B">
        <w:tc>
          <w:tcPr>
            <w:tcW w:w="454" w:type="dxa"/>
          </w:tcPr>
          <w:p w:rsidR="005E7227" w:rsidRPr="00A92DBA" w:rsidRDefault="005E7227" w:rsidP="001A3D01">
            <w:pPr>
              <w:pStyle w:val="a9"/>
              <w:numPr>
                <w:ilvl w:val="0"/>
                <w:numId w:val="4"/>
              </w:numPr>
              <w:jc w:val="both"/>
              <w:rPr>
                <w:sz w:val="24"/>
                <w:szCs w:val="24"/>
              </w:rPr>
            </w:pPr>
          </w:p>
        </w:tc>
        <w:tc>
          <w:tcPr>
            <w:tcW w:w="5103" w:type="dxa"/>
          </w:tcPr>
          <w:p w:rsidR="005E7227" w:rsidRPr="00A92DBA" w:rsidRDefault="005E7227"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5E7227" w:rsidRPr="00A92DBA" w:rsidRDefault="005E7227"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5E7227" w:rsidRPr="00A92DBA" w:rsidRDefault="005E7227" w:rsidP="007B3905">
            <w:pPr>
              <w:pStyle w:val="a3"/>
              <w:rPr>
                <w:rFonts w:ascii="Times New Roman" w:hAnsi="Times New Roman"/>
                <w:sz w:val="24"/>
                <w:szCs w:val="24"/>
              </w:rPr>
            </w:pPr>
            <w:r w:rsidRPr="00A92DBA">
              <w:rPr>
                <w:rFonts w:ascii="Times New Roman" w:hAnsi="Times New Roman"/>
                <w:sz w:val="24"/>
                <w:szCs w:val="24"/>
              </w:rPr>
              <w:t>МТБЭ-1</w:t>
            </w:r>
          </w:p>
        </w:tc>
      </w:tr>
      <w:tr w:rsidR="005E7227" w:rsidRPr="00584C9D" w:rsidTr="00C3270B">
        <w:tc>
          <w:tcPr>
            <w:tcW w:w="454" w:type="dxa"/>
          </w:tcPr>
          <w:p w:rsidR="005E7227" w:rsidRPr="0056665C" w:rsidRDefault="005E7227" w:rsidP="00D17A2F">
            <w:pPr>
              <w:pStyle w:val="a9"/>
              <w:numPr>
                <w:ilvl w:val="0"/>
                <w:numId w:val="4"/>
              </w:numPr>
              <w:jc w:val="both"/>
              <w:rPr>
                <w:sz w:val="24"/>
                <w:szCs w:val="24"/>
              </w:rPr>
            </w:pPr>
          </w:p>
        </w:tc>
        <w:tc>
          <w:tcPr>
            <w:tcW w:w="5103" w:type="dxa"/>
          </w:tcPr>
          <w:p w:rsidR="005E7227" w:rsidRPr="009B62A2" w:rsidRDefault="005E7227"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5E7227" w:rsidRPr="009B62A2" w:rsidRDefault="005E7227"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5E7227" w:rsidRPr="009B62A2" w:rsidRDefault="005E7227"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5E7227" w:rsidRPr="00584C9D" w:rsidTr="00C3270B">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8D4DF5">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6779AB" w:rsidRDefault="005E7227" w:rsidP="008D4DF5">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5E7227" w:rsidRPr="009B62A2" w:rsidRDefault="005E7227" w:rsidP="008D4DF5">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9B62A2" w:rsidRDefault="005E7227" w:rsidP="008D4DF5">
            <w:pPr>
              <w:pStyle w:val="a3"/>
              <w:rPr>
                <w:rFonts w:ascii="Times New Roman" w:hAnsi="Times New Roman"/>
                <w:sz w:val="24"/>
                <w:szCs w:val="24"/>
              </w:rPr>
            </w:pPr>
            <w:r>
              <w:rPr>
                <w:rFonts w:ascii="Times New Roman" w:hAnsi="Times New Roman"/>
                <w:sz w:val="24"/>
                <w:szCs w:val="24"/>
              </w:rPr>
              <w:t>ФАУ</w:t>
            </w:r>
          </w:p>
        </w:tc>
      </w:tr>
      <w:tr w:rsidR="005E7227" w:rsidRPr="00584C9D" w:rsidTr="00030582">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9F1D6D">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6779AB" w:rsidRDefault="005E7227" w:rsidP="009F1D6D">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5E7227" w:rsidRPr="009B62A2" w:rsidRDefault="005E7227" w:rsidP="009F1D6D">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030582" w:rsidRDefault="005E7227" w:rsidP="009F1D6D">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5E7227" w:rsidRPr="00584C9D" w:rsidTr="000627F8">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5A5D6E" w:rsidRDefault="005E7227" w:rsidP="008D7CC9">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5E7227" w:rsidRPr="005A5D6E" w:rsidRDefault="005E7227" w:rsidP="000627F8">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5A5D6E" w:rsidRDefault="005E7227" w:rsidP="00F158C3">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bl>
    <w:p w:rsidR="001E5983" w:rsidRDefault="001E5983" w:rsidP="001A3A9C">
      <w:pPr>
        <w:contextualSpacing/>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9F7192">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9F7192">
      <w:pPr>
        <w:spacing w:after="0" w:line="240" w:lineRule="auto"/>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A3A9C" w:rsidRDefault="001A3A9C"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455"/>
        <w:gridCol w:w="2501"/>
      </w:tblGrid>
      <w:tr w:rsidR="00130303" w:rsidRPr="00584C9D" w:rsidTr="00AB13B5">
        <w:tc>
          <w:tcPr>
            <w:tcW w:w="61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45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0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501"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AB13B5">
        <w:trPr>
          <w:trHeight w:val="439"/>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20</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МНПЗ</w:t>
            </w:r>
          </w:p>
        </w:tc>
      </w:tr>
      <w:tr w:rsidR="00130303" w:rsidRPr="00584C9D" w:rsidTr="00AB13B5">
        <w:trPr>
          <w:trHeight w:val="559"/>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21</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22</w:t>
            </w: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lastRenderedPageBreak/>
              <w:t>23</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24</w:t>
            </w: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26</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27</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28</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29</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01"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455" w:type="dxa"/>
            <w:vAlign w:val="center"/>
          </w:tcPr>
          <w:p w:rsidR="00130303" w:rsidRPr="009F7192" w:rsidRDefault="00130303" w:rsidP="008A551A">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501"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455"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01"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AB13B5">
        <w:trPr>
          <w:trHeight w:val="611"/>
        </w:trPr>
        <w:tc>
          <w:tcPr>
            <w:tcW w:w="619" w:type="dxa"/>
          </w:tcPr>
          <w:p w:rsidR="00130303" w:rsidRPr="006536AA"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455"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501"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AB13B5">
        <w:trPr>
          <w:trHeight w:val="611"/>
        </w:trPr>
        <w:tc>
          <w:tcPr>
            <w:tcW w:w="619"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455"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501"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AB13B5">
        <w:trPr>
          <w:trHeight w:val="611"/>
        </w:trPr>
        <w:tc>
          <w:tcPr>
            <w:tcW w:w="619"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455"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01"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AB13B5">
        <w:trPr>
          <w:trHeight w:val="359"/>
        </w:trPr>
        <w:tc>
          <w:tcPr>
            <w:tcW w:w="619"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455"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01"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AB13B5">
        <w:trPr>
          <w:trHeight w:val="359"/>
        </w:trPr>
        <w:tc>
          <w:tcPr>
            <w:tcW w:w="619"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455"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01"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584C9D" w:rsidTr="00AB13B5">
        <w:trPr>
          <w:trHeight w:val="359"/>
        </w:trPr>
        <w:tc>
          <w:tcPr>
            <w:tcW w:w="619" w:type="dxa"/>
          </w:tcPr>
          <w:p w:rsidR="00130303" w:rsidRPr="00163FE6" w:rsidRDefault="00130303" w:rsidP="00D67C0D">
            <w:pPr>
              <w:pStyle w:val="a9"/>
              <w:tabs>
                <w:tab w:val="left" w:pos="0"/>
              </w:tabs>
              <w:ind w:left="360" w:hanging="360"/>
              <w:rPr>
                <w:sz w:val="24"/>
                <w:szCs w:val="24"/>
              </w:rPr>
            </w:pPr>
            <w:r w:rsidRPr="00163FE6">
              <w:rPr>
                <w:sz w:val="24"/>
                <w:szCs w:val="24"/>
              </w:rPr>
              <w:t>40</w:t>
            </w:r>
          </w:p>
        </w:tc>
        <w:tc>
          <w:tcPr>
            <w:tcW w:w="6455"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01"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AB13B5">
        <w:trPr>
          <w:trHeight w:val="359"/>
        </w:trPr>
        <w:tc>
          <w:tcPr>
            <w:tcW w:w="619" w:type="dxa"/>
          </w:tcPr>
          <w:p w:rsidR="00130303" w:rsidRPr="00163FE6" w:rsidRDefault="00130303" w:rsidP="00605DCC">
            <w:pPr>
              <w:pStyle w:val="a9"/>
              <w:tabs>
                <w:tab w:val="left" w:pos="0"/>
              </w:tabs>
              <w:ind w:left="360" w:hanging="360"/>
              <w:rPr>
                <w:sz w:val="24"/>
                <w:szCs w:val="24"/>
              </w:rPr>
            </w:pPr>
            <w:r w:rsidRPr="00163FE6">
              <w:rPr>
                <w:sz w:val="24"/>
                <w:szCs w:val="24"/>
              </w:rPr>
              <w:t>4</w:t>
            </w:r>
            <w:r>
              <w:rPr>
                <w:sz w:val="24"/>
                <w:szCs w:val="24"/>
              </w:rPr>
              <w:t>1</w:t>
            </w:r>
          </w:p>
        </w:tc>
        <w:tc>
          <w:tcPr>
            <w:tcW w:w="6455"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01"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AB13B5">
        <w:trPr>
          <w:trHeight w:val="359"/>
        </w:trPr>
        <w:tc>
          <w:tcPr>
            <w:tcW w:w="619" w:type="dxa"/>
          </w:tcPr>
          <w:p w:rsidR="00130303" w:rsidRPr="0074389C" w:rsidRDefault="00130303" w:rsidP="00605DCC">
            <w:pPr>
              <w:pStyle w:val="a9"/>
              <w:tabs>
                <w:tab w:val="left" w:pos="0"/>
              </w:tabs>
              <w:ind w:left="360" w:hanging="360"/>
              <w:rPr>
                <w:sz w:val="24"/>
                <w:szCs w:val="24"/>
                <w:highlight w:val="yellow"/>
              </w:rPr>
            </w:pPr>
            <w:r w:rsidRPr="00110935">
              <w:rPr>
                <w:sz w:val="24"/>
                <w:szCs w:val="24"/>
              </w:rPr>
              <w:t>42</w:t>
            </w:r>
          </w:p>
        </w:tc>
        <w:tc>
          <w:tcPr>
            <w:tcW w:w="6455"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01"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AB13B5">
        <w:trPr>
          <w:trHeight w:val="359"/>
        </w:trPr>
        <w:tc>
          <w:tcPr>
            <w:tcW w:w="619" w:type="dxa"/>
          </w:tcPr>
          <w:p w:rsidR="00130303" w:rsidRPr="00D44234" w:rsidRDefault="00130303" w:rsidP="00605DCC">
            <w:pPr>
              <w:pStyle w:val="a9"/>
              <w:tabs>
                <w:tab w:val="left" w:pos="0"/>
              </w:tabs>
              <w:ind w:left="360" w:hanging="360"/>
              <w:rPr>
                <w:sz w:val="24"/>
                <w:szCs w:val="24"/>
                <w:highlight w:val="yellow"/>
              </w:rPr>
            </w:pPr>
            <w:r w:rsidRPr="00AA386A">
              <w:rPr>
                <w:sz w:val="24"/>
                <w:szCs w:val="24"/>
              </w:rPr>
              <w:t>43</w:t>
            </w:r>
          </w:p>
        </w:tc>
        <w:tc>
          <w:tcPr>
            <w:tcW w:w="6455"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01"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AB13B5">
        <w:trPr>
          <w:trHeight w:val="359"/>
        </w:trPr>
        <w:tc>
          <w:tcPr>
            <w:tcW w:w="619" w:type="dxa"/>
          </w:tcPr>
          <w:p w:rsidR="00130303" w:rsidRPr="00D23F8B" w:rsidRDefault="00130303" w:rsidP="00605DCC">
            <w:pPr>
              <w:pStyle w:val="a9"/>
              <w:tabs>
                <w:tab w:val="left" w:pos="0"/>
              </w:tabs>
              <w:ind w:left="360" w:hanging="360"/>
              <w:rPr>
                <w:sz w:val="24"/>
                <w:szCs w:val="24"/>
              </w:rPr>
            </w:pPr>
            <w:r w:rsidRPr="00D23F8B">
              <w:rPr>
                <w:sz w:val="24"/>
                <w:szCs w:val="24"/>
              </w:rPr>
              <w:t>44</w:t>
            </w:r>
          </w:p>
        </w:tc>
        <w:tc>
          <w:tcPr>
            <w:tcW w:w="6455"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01"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AB13B5">
        <w:trPr>
          <w:trHeight w:val="359"/>
        </w:trPr>
        <w:tc>
          <w:tcPr>
            <w:tcW w:w="619" w:type="dxa"/>
          </w:tcPr>
          <w:p w:rsidR="00130303" w:rsidRPr="00C576F8" w:rsidRDefault="00130303" w:rsidP="00605DCC">
            <w:pPr>
              <w:pStyle w:val="a9"/>
              <w:tabs>
                <w:tab w:val="left" w:pos="0"/>
              </w:tabs>
              <w:ind w:left="360" w:hanging="360"/>
              <w:rPr>
                <w:sz w:val="24"/>
                <w:szCs w:val="24"/>
              </w:rPr>
            </w:pPr>
            <w:r w:rsidRPr="00C576F8">
              <w:rPr>
                <w:sz w:val="24"/>
                <w:szCs w:val="24"/>
              </w:rPr>
              <w:t>45</w:t>
            </w:r>
          </w:p>
        </w:tc>
        <w:tc>
          <w:tcPr>
            <w:tcW w:w="6455" w:type="dxa"/>
            <w:vAlign w:val="center"/>
          </w:tcPr>
          <w:p w:rsidR="00130303" w:rsidRPr="00C576F8" w:rsidRDefault="00130303" w:rsidP="009F7192">
            <w:pPr>
              <w:pStyle w:val="a3"/>
              <w:rPr>
                <w:rFonts w:ascii="Times New Roman" w:hAnsi="Times New Roman"/>
                <w:sz w:val="24"/>
                <w:szCs w:val="24"/>
              </w:rPr>
            </w:pPr>
            <w:r w:rsidRPr="00C576F8">
              <w:rPr>
                <w:rFonts w:ascii="Times New Roman" w:hAnsi="Times New Roman"/>
                <w:sz w:val="24"/>
                <w:szCs w:val="24"/>
              </w:rPr>
              <w:t>ООО Газпром нефтехим Салават 453256 Респ. Башкортостан г. Салават</w:t>
            </w:r>
            <w:r w:rsidR="009F7192">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501"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Салават</w:t>
            </w:r>
          </w:p>
        </w:tc>
      </w:tr>
      <w:tr w:rsidR="00130303" w:rsidRPr="00584C9D" w:rsidTr="00AB13B5">
        <w:trPr>
          <w:trHeight w:val="359"/>
        </w:trPr>
        <w:tc>
          <w:tcPr>
            <w:tcW w:w="619" w:type="dxa"/>
          </w:tcPr>
          <w:p w:rsidR="00130303" w:rsidRPr="00B95A3E" w:rsidRDefault="00130303" w:rsidP="00605DCC">
            <w:pPr>
              <w:pStyle w:val="a9"/>
              <w:tabs>
                <w:tab w:val="left" w:pos="0"/>
              </w:tabs>
              <w:ind w:left="360" w:hanging="360"/>
              <w:rPr>
                <w:sz w:val="24"/>
                <w:szCs w:val="24"/>
              </w:rPr>
            </w:pPr>
            <w:r w:rsidRPr="00B95A3E">
              <w:rPr>
                <w:sz w:val="24"/>
                <w:szCs w:val="24"/>
              </w:rPr>
              <w:t>46</w:t>
            </w:r>
          </w:p>
        </w:tc>
        <w:tc>
          <w:tcPr>
            <w:tcW w:w="6455"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01"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AB13B5">
        <w:trPr>
          <w:trHeight w:val="359"/>
        </w:trPr>
        <w:tc>
          <w:tcPr>
            <w:tcW w:w="619" w:type="dxa"/>
          </w:tcPr>
          <w:p w:rsidR="00130303" w:rsidRPr="00AC5D0C" w:rsidRDefault="00130303" w:rsidP="00605DCC">
            <w:pPr>
              <w:pStyle w:val="a9"/>
              <w:tabs>
                <w:tab w:val="left" w:pos="0"/>
              </w:tabs>
              <w:ind w:left="360" w:hanging="360"/>
              <w:rPr>
                <w:sz w:val="24"/>
                <w:szCs w:val="24"/>
              </w:rPr>
            </w:pPr>
            <w:r w:rsidRPr="00AC5D0C">
              <w:rPr>
                <w:sz w:val="24"/>
                <w:szCs w:val="24"/>
              </w:rPr>
              <w:t>47</w:t>
            </w:r>
          </w:p>
        </w:tc>
        <w:tc>
          <w:tcPr>
            <w:tcW w:w="6455"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501"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r w:rsidR="00B1606A" w:rsidRPr="00584C9D" w:rsidTr="00AB13B5">
        <w:trPr>
          <w:trHeight w:val="359"/>
        </w:trPr>
        <w:tc>
          <w:tcPr>
            <w:tcW w:w="619" w:type="dxa"/>
          </w:tcPr>
          <w:p w:rsidR="00B1606A" w:rsidRPr="005A5D6E" w:rsidRDefault="00B1606A" w:rsidP="00605DCC">
            <w:pPr>
              <w:pStyle w:val="a9"/>
              <w:tabs>
                <w:tab w:val="left" w:pos="0"/>
              </w:tabs>
              <w:ind w:left="360" w:hanging="360"/>
              <w:rPr>
                <w:sz w:val="24"/>
                <w:szCs w:val="24"/>
              </w:rPr>
            </w:pPr>
            <w:r w:rsidRPr="005A5D6E">
              <w:rPr>
                <w:sz w:val="24"/>
                <w:szCs w:val="24"/>
              </w:rPr>
              <w:t>48</w:t>
            </w:r>
          </w:p>
        </w:tc>
        <w:tc>
          <w:tcPr>
            <w:tcW w:w="6455"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501"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ШУМ</w:t>
            </w:r>
          </w:p>
        </w:tc>
      </w:tr>
    </w:tbl>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№3а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10065"/>
        </w:tabs>
        <w:ind w:left="-709"/>
        <w:jc w:val="right"/>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Pr="00A51242">
        <w:rPr>
          <w:rFonts w:ascii="Times New Roman" w:hAnsi="Times New Roman"/>
          <w:b/>
          <w:sz w:val="24"/>
          <w:szCs w:val="24"/>
        </w:rPr>
        <w:t>с соответствующими Контролерами поставки</w:t>
      </w:r>
      <w:r w:rsidRPr="00584C9D">
        <w:rPr>
          <w:rFonts w:ascii="Times New Roman" w:hAnsi="Times New Roman"/>
          <w:b/>
          <w:sz w:val="24"/>
          <w:szCs w:val="24"/>
        </w:rPr>
        <w:t xml:space="preserve"> </w:t>
      </w:r>
    </w:p>
    <w:p w:rsidR="00AB13B5" w:rsidRDefault="00AB13B5" w:rsidP="00AB13B5">
      <w:pPr>
        <w:pStyle w:val="a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6058"/>
        <w:gridCol w:w="2905"/>
      </w:tblGrid>
      <w:tr w:rsidR="00AB13B5" w:rsidRPr="00584C9D" w:rsidTr="00AB13B5">
        <w:tc>
          <w:tcPr>
            <w:tcW w:w="612" w:type="dxa"/>
            <w:vAlign w:val="center"/>
          </w:tcPr>
          <w:p w:rsidR="00AB13B5" w:rsidRPr="00584C9D" w:rsidRDefault="00AB13B5" w:rsidP="00AB13B5">
            <w:pPr>
              <w:jc w:val="center"/>
            </w:pPr>
            <w:r w:rsidRPr="00584C9D">
              <w:t>п/н</w:t>
            </w:r>
          </w:p>
        </w:tc>
        <w:tc>
          <w:tcPr>
            <w:tcW w:w="6058" w:type="dxa"/>
            <w:vAlign w:val="center"/>
          </w:tcPr>
          <w:p w:rsidR="00AB13B5" w:rsidRPr="00584C9D" w:rsidRDefault="00AB13B5" w:rsidP="00AB13B5">
            <w:pPr>
              <w:jc w:val="center"/>
            </w:pPr>
            <w:r w:rsidRPr="00584C9D">
              <w:t>Базис поставки</w:t>
            </w:r>
          </w:p>
        </w:tc>
        <w:tc>
          <w:tcPr>
            <w:tcW w:w="2905" w:type="dxa"/>
            <w:vAlign w:val="center"/>
          </w:tcPr>
          <w:p w:rsidR="00AB13B5" w:rsidRPr="00584C9D" w:rsidRDefault="00AB13B5" w:rsidP="00AB13B5">
            <w:pPr>
              <w:jc w:val="center"/>
            </w:pPr>
            <w:r w:rsidRPr="00584C9D">
              <w:t>Код базиса поставки</w:t>
            </w:r>
          </w:p>
        </w:tc>
      </w:tr>
      <w:tr w:rsidR="00AB13B5" w:rsidRPr="00584C9D" w:rsidTr="00AB13B5">
        <w:trPr>
          <w:trHeight w:val="424"/>
        </w:trPr>
        <w:tc>
          <w:tcPr>
            <w:tcW w:w="9575" w:type="dxa"/>
            <w:gridSpan w:val="3"/>
          </w:tcPr>
          <w:p w:rsidR="00AB13B5" w:rsidRPr="00A86724" w:rsidRDefault="00AB13B5" w:rsidP="00AB13B5">
            <w:pPr>
              <w:pStyle w:val="a3"/>
              <w:rPr>
                <w:rFonts w:ascii="Times New Roman" w:hAnsi="Times New Roman"/>
                <w:sz w:val="24"/>
                <w:szCs w:val="24"/>
              </w:rPr>
            </w:pPr>
            <w:r w:rsidRPr="008445EC">
              <w:rPr>
                <w:rFonts w:ascii="Times New Roman" w:hAnsi="Times New Roman"/>
                <w:color w:val="000000"/>
                <w:sz w:val="24"/>
                <w:szCs w:val="24"/>
              </w:rPr>
              <w:t>Общество с ограниченной ответственностью "Г</w:t>
            </w:r>
            <w:r>
              <w:rPr>
                <w:rFonts w:ascii="Times New Roman" w:hAnsi="Times New Roman"/>
                <w:color w:val="000000"/>
                <w:sz w:val="24"/>
                <w:szCs w:val="24"/>
              </w:rPr>
              <w:t>азпромнефть-Битумные материалы"</w:t>
            </w:r>
          </w:p>
        </w:tc>
      </w:tr>
      <w:tr w:rsidR="00AB13B5" w:rsidRPr="00584C9D" w:rsidTr="00AB13B5">
        <w:trPr>
          <w:trHeight w:val="424"/>
        </w:trPr>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1</w:t>
            </w:r>
          </w:p>
        </w:tc>
        <w:tc>
          <w:tcPr>
            <w:tcW w:w="6058"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905"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Рыбное</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2</w:t>
            </w:r>
          </w:p>
        </w:tc>
        <w:tc>
          <w:tcPr>
            <w:tcW w:w="6058"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905"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Сальск</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3</w:t>
            </w:r>
          </w:p>
        </w:tc>
        <w:tc>
          <w:tcPr>
            <w:tcW w:w="6058"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905"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ОМСККРОВЛЯ</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4</w:t>
            </w:r>
          </w:p>
        </w:tc>
        <w:tc>
          <w:tcPr>
            <w:tcW w:w="6058"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905"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ОНПЗ</w:t>
            </w:r>
          </w:p>
        </w:tc>
      </w:tr>
    </w:tbl>
    <w:p w:rsidR="00AB13B5" w:rsidRDefault="00AB13B5" w:rsidP="00AB13B5">
      <w:pPr>
        <w:jc w:val="right"/>
      </w:pPr>
    </w:p>
    <w:p w:rsidR="00135DF0" w:rsidRDefault="00135DF0"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130303" w:rsidRDefault="00130303" w:rsidP="008A551A">
      <w:pPr>
        <w:spacing w:after="0" w:line="240" w:lineRule="auto"/>
        <w:jc w:val="right"/>
        <w:rPr>
          <w:rFonts w:ascii="Times New Roman" w:hAnsi="Times New Roman"/>
          <w:sz w:val="24"/>
          <w:szCs w:val="24"/>
        </w:rPr>
      </w:pPr>
    </w:p>
    <w:p w:rsidR="00AB13B5" w:rsidRDefault="00AB13B5" w:rsidP="008A551A">
      <w:pPr>
        <w:spacing w:after="0" w:line="240" w:lineRule="auto"/>
        <w:jc w:val="right"/>
        <w:rPr>
          <w:rFonts w:ascii="Times New Roman" w:hAnsi="Times New Roman"/>
          <w:sz w:val="24"/>
          <w:szCs w:val="24"/>
        </w:rPr>
      </w:pPr>
    </w:p>
    <w:p w:rsidR="00633C60" w:rsidRDefault="00633C60"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984"/>
      </w:tblGrid>
      <w:tr w:rsidR="00AB13B5" w:rsidRPr="00584C9D" w:rsidTr="004D1C6C">
        <w:tc>
          <w:tcPr>
            <w:tcW w:w="709" w:type="dxa"/>
            <w:vAlign w:val="center"/>
          </w:tcPr>
          <w:p w:rsidR="00AB13B5" w:rsidRPr="00584C9D" w:rsidRDefault="00AB13B5" w:rsidP="00AB13B5">
            <w:pPr>
              <w:jc w:val="center"/>
            </w:pPr>
          </w:p>
          <w:p w:rsidR="00AB13B5" w:rsidRPr="00584C9D" w:rsidRDefault="00AB13B5" w:rsidP="00AB13B5">
            <w:pPr>
              <w:jc w:val="center"/>
            </w:pPr>
            <w:r w:rsidRPr="00584C9D">
              <w:t>п/н</w:t>
            </w:r>
          </w:p>
        </w:tc>
        <w:tc>
          <w:tcPr>
            <w:tcW w:w="7088" w:type="dxa"/>
            <w:vAlign w:val="center"/>
          </w:tcPr>
          <w:p w:rsidR="00AB13B5" w:rsidRPr="00584C9D" w:rsidRDefault="00AB13B5" w:rsidP="00AB13B5">
            <w:pPr>
              <w:jc w:val="center"/>
            </w:pPr>
            <w:r w:rsidRPr="00584C9D">
              <w:t>Базис поставки</w:t>
            </w:r>
          </w:p>
        </w:tc>
        <w:tc>
          <w:tcPr>
            <w:tcW w:w="1984" w:type="dxa"/>
            <w:vAlign w:val="center"/>
          </w:tcPr>
          <w:p w:rsidR="00AB13B5" w:rsidRPr="00584C9D" w:rsidRDefault="00AB13B5" w:rsidP="00AB13B5">
            <w:pPr>
              <w:jc w:val="center"/>
            </w:pPr>
            <w:r w:rsidRPr="00584C9D">
              <w:t>Код базиса поставки</w:t>
            </w:r>
          </w:p>
        </w:tc>
      </w:tr>
      <w:tr w:rsidR="00AB13B5" w:rsidRPr="00584C9D" w:rsidTr="004D1C6C">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4D1C6C">
        <w:trPr>
          <w:trHeight w:val="300"/>
        </w:trPr>
        <w:tc>
          <w:tcPr>
            <w:tcW w:w="709" w:type="dxa"/>
            <w:vAlign w:val="center"/>
          </w:tcPr>
          <w:p w:rsidR="00AB13B5" w:rsidRPr="00584C9D" w:rsidRDefault="00AB13B5" w:rsidP="00AB13B5">
            <w:pPr>
              <w:numPr>
                <w:ilvl w:val="0"/>
                <w:numId w:val="38"/>
              </w:numPr>
              <w:spacing w:after="0"/>
            </w:pPr>
            <w:r>
              <w:t>1</w:t>
            </w:r>
          </w:p>
        </w:tc>
        <w:tc>
          <w:tcPr>
            <w:tcW w:w="7088" w:type="dxa"/>
          </w:tcPr>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1984"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r>
              <w:t>2</w:t>
            </w: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4D1C6C">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Default="004D1C6C">
            <w:pPr>
              <w:pStyle w:val="a9"/>
              <w:numPr>
                <w:ilvl w:val="0"/>
                <w:numId w:val="38"/>
              </w:numPr>
            </w:pPr>
            <w:r>
              <w:t>8</w:t>
            </w:r>
          </w:p>
        </w:tc>
        <w:tc>
          <w:tcPr>
            <w:tcW w:w="7088"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1984"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bl>
    <w:p w:rsidR="00AB13B5" w:rsidRPr="00A51242"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w:t>
      </w:r>
      <w:r w:rsidRPr="00584C9D">
        <w:rPr>
          <w:rFonts w:ascii="Times New Roman" w:hAnsi="Times New Roman"/>
          <w:sz w:val="24"/>
          <w:szCs w:val="24"/>
        </w:rPr>
        <w:lastRenderedPageBreak/>
        <w:t>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584C9D">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w:t>
      </w:r>
      <w:r w:rsidRPr="00584C9D">
        <w:rPr>
          <w:rFonts w:ascii="Times New Roman" w:hAnsi="Times New Roman"/>
          <w:sz w:val="24"/>
          <w:szCs w:val="24"/>
        </w:rPr>
        <w:lastRenderedPageBreak/>
        <w:t xml:space="preserve">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w:t>
      </w:r>
      <w:r w:rsidRPr="00584C9D">
        <w:rPr>
          <w:rFonts w:ascii="Times New Roman" w:hAnsi="Times New Roman"/>
          <w:sz w:val="24"/>
          <w:szCs w:val="24"/>
        </w:rPr>
        <w:lastRenderedPageBreak/>
        <w:t>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w:t>
      </w:r>
      <w:r w:rsidRPr="00584C9D">
        <w:rPr>
          <w:rFonts w:ascii="Times New Roman" w:hAnsi="Times New Roman"/>
          <w:sz w:val="24"/>
          <w:szCs w:val="24"/>
        </w:rPr>
        <w:lastRenderedPageBreak/>
        <w:t>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w:t>
      </w:r>
      <w:r w:rsidRPr="00584C9D">
        <w:rPr>
          <w:rFonts w:ascii="Times New Roman" w:hAnsi="Times New Roman"/>
          <w:sz w:val="24"/>
          <w:szCs w:val="24"/>
        </w:rPr>
        <w:lastRenderedPageBreak/>
        <w:t xml:space="preserve">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w:t>
      </w:r>
      <w:r w:rsidRPr="00584C9D">
        <w:rPr>
          <w:rFonts w:ascii="Times New Roman" w:hAnsi="Times New Roman"/>
          <w:sz w:val="24"/>
          <w:szCs w:val="24"/>
        </w:rPr>
        <w:lastRenderedPageBreak/>
        <w:t>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w:t>
      </w:r>
      <w:r w:rsidRPr="00584C9D">
        <w:rPr>
          <w:rFonts w:ascii="Times New Roman" w:hAnsi="Times New Roman"/>
          <w:sz w:val="24"/>
          <w:szCs w:val="24"/>
        </w:rPr>
        <w:lastRenderedPageBreak/>
        <w:t>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w:t>
      </w:r>
      <w:r w:rsidRPr="00584C9D">
        <w:rPr>
          <w:rFonts w:ascii="Times New Roman" w:hAnsi="Times New Roman"/>
          <w:sz w:val="24"/>
          <w:szCs w:val="24"/>
        </w:rPr>
        <w:lastRenderedPageBreak/>
        <w:t xml:space="preserve">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w:t>
      </w:r>
      <w:r w:rsidRPr="00584C9D">
        <w:rPr>
          <w:rFonts w:ascii="Times New Roman" w:hAnsi="Times New Roman"/>
          <w:sz w:val="24"/>
          <w:szCs w:val="24"/>
        </w:rPr>
        <w:lastRenderedPageBreak/>
        <w:t>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r w:rsidRPr="00584C9D">
        <w:rPr>
          <w:rFonts w:ascii="Times New Roman" w:hAnsi="Times New Roman"/>
          <w:sz w:val="24"/>
          <w:szCs w:val="24"/>
        </w:rPr>
        <w:lastRenderedPageBreak/>
        <w:t>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w:t>
      </w:r>
      <w:r w:rsidRPr="00584C9D">
        <w:rPr>
          <w:rFonts w:ascii="Times New Roman" w:hAnsi="Times New Roman"/>
          <w:sz w:val="24"/>
          <w:szCs w:val="24"/>
        </w:rPr>
        <w:lastRenderedPageBreak/>
        <w:t xml:space="preserve">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w:t>
      </w:r>
      <w:r w:rsidRPr="00584C9D">
        <w:rPr>
          <w:rFonts w:ascii="Times New Roman" w:hAnsi="Times New Roman"/>
          <w:sz w:val="24"/>
          <w:szCs w:val="24"/>
        </w:rPr>
        <w:lastRenderedPageBreak/>
        <w:t>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11.12.9. Одновременно с направлением Покупателем в адрес Поставщика претензии </w:t>
      </w:r>
      <w:r w:rsidRPr="00584C9D">
        <w:rPr>
          <w:rFonts w:ascii="Times New Roman" w:hAnsi="Times New Roman"/>
          <w:sz w:val="24"/>
          <w:szCs w:val="24"/>
        </w:rPr>
        <w:lastRenderedPageBreak/>
        <w:t>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w:t>
      </w:r>
      <w:r w:rsidRPr="00584C9D">
        <w:rPr>
          <w:rFonts w:ascii="Times New Roman" w:hAnsi="Times New Roman"/>
          <w:sz w:val="24"/>
          <w:szCs w:val="24"/>
        </w:rPr>
        <w:lastRenderedPageBreak/>
        <w:t>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w:t>
      </w:r>
      <w:r w:rsidRPr="00584C9D">
        <w:rPr>
          <w:rFonts w:ascii="Times New Roman" w:hAnsi="Times New Roman"/>
          <w:sz w:val="24"/>
          <w:szCs w:val="24"/>
        </w:rPr>
        <w:lastRenderedPageBreak/>
        <w:t>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w:t>
      </w:r>
      <w:r w:rsidRPr="00584C9D">
        <w:rPr>
          <w:rFonts w:ascii="Times New Roman" w:hAnsi="Times New Roman"/>
          <w:sz w:val="24"/>
          <w:szCs w:val="24"/>
        </w:rPr>
        <w:lastRenderedPageBreak/>
        <w:t>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13.2. При исполнении своих обязательств по заключенному Договору Стороны, их аффилированные лица, работники или посредники не осуществляют действия, </w:t>
      </w:r>
      <w:r w:rsidRPr="00584C9D">
        <w:rPr>
          <w:rFonts w:ascii="Times New Roman" w:hAnsi="Times New Roman"/>
          <w:sz w:val="24"/>
          <w:szCs w:val="24"/>
        </w:rPr>
        <w:lastRenderedPageBreak/>
        <w:t>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w:t>
      </w:r>
      <w:r w:rsidRPr="00584C9D">
        <w:rPr>
          <w:rFonts w:ascii="Times New Roman" w:hAnsi="Times New Roman"/>
          <w:sz w:val="24"/>
          <w:szCs w:val="24"/>
        </w:rPr>
        <w:lastRenderedPageBreak/>
        <w:t xml:space="preserve">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15.4. Несмотря на наступление обстоятельств непреодолимой силы, перед </w:t>
      </w:r>
      <w:r w:rsidRPr="00584C9D">
        <w:rPr>
          <w:rFonts w:ascii="Times New Roman" w:hAnsi="Times New Roman"/>
          <w:sz w:val="24"/>
          <w:szCs w:val="24"/>
        </w:rPr>
        <w:lastRenderedPageBreak/>
        <w:t>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634F8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6E7BC1">
        <w:fldChar w:fldCharType="begin"/>
      </w:r>
      <w:r w:rsidR="006E7BC1">
        <w:instrText xml:space="preserve"> DOCVARIABLE  Год  \* MERGEFORMAT </w:instrText>
      </w:r>
      <w:r w:rsidR="006E7BC1">
        <w:fldChar w:fldCharType="separate"/>
      </w:r>
      <w:r w:rsidRPr="00634F8B">
        <w:rPr>
          <w:rFonts w:ascii="Times New Roman" w:hAnsi="Times New Roman"/>
          <w:sz w:val="24"/>
          <w:szCs w:val="24"/>
        </w:rPr>
        <w:t>20</w:t>
      </w:r>
      <w:r w:rsidR="006E7BC1">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6E7BC1">
        <w:fldChar w:fldCharType="begin"/>
      </w:r>
      <w:r w:rsidR="006E7BC1">
        <w:instrText xml:space="preserve"> DOCVARIABLE  Год  \* MERGEFORMAT </w:instrText>
      </w:r>
      <w:r w:rsidR="006E7BC1">
        <w:fldChar w:fldCharType="separate"/>
      </w:r>
      <w:r w:rsidRPr="00634F8B">
        <w:rPr>
          <w:rFonts w:ascii="Times New Roman" w:hAnsi="Times New Roman"/>
          <w:sz w:val="24"/>
          <w:szCs w:val="24"/>
        </w:rPr>
        <w:t>20</w:t>
      </w:r>
      <w:r w:rsidR="006E7BC1">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CC9" w:rsidRDefault="008D7CC9" w:rsidP="008F2176">
      <w:pPr>
        <w:spacing w:after="0" w:line="240" w:lineRule="auto"/>
      </w:pPr>
      <w:r>
        <w:separator/>
      </w:r>
    </w:p>
  </w:endnote>
  <w:endnote w:type="continuationSeparator" w:id="0">
    <w:p w:rsidR="008D7CC9" w:rsidRDefault="008D7CC9"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Default="00003DC0">
    <w:pPr>
      <w:pStyle w:val="a5"/>
      <w:jc w:val="center"/>
    </w:pPr>
    <w:r>
      <w:fldChar w:fldCharType="begin"/>
    </w:r>
    <w:r w:rsidR="008D7CC9">
      <w:instrText xml:space="preserve"> PAGE   \* MERGEFORMAT </w:instrText>
    </w:r>
    <w:r>
      <w:fldChar w:fldCharType="separate"/>
    </w:r>
    <w:r w:rsidR="006E7BC1">
      <w:rPr>
        <w:noProof/>
      </w:rPr>
      <w:t>2</w:t>
    </w:r>
    <w:r>
      <w:rPr>
        <w:noProof/>
      </w:rPr>
      <w:fldChar w:fldCharType="end"/>
    </w:r>
  </w:p>
  <w:p w:rsidR="008D7CC9" w:rsidRDefault="008D7C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Default="00003DC0" w:rsidP="005D2418">
    <w:pPr>
      <w:pStyle w:val="a5"/>
      <w:framePr w:wrap="around" w:vAnchor="text" w:hAnchor="margin" w:xAlign="right" w:y="1"/>
      <w:rPr>
        <w:rStyle w:val="aff4"/>
      </w:rPr>
    </w:pPr>
    <w:r>
      <w:rPr>
        <w:rStyle w:val="aff4"/>
      </w:rPr>
      <w:fldChar w:fldCharType="begin"/>
    </w:r>
    <w:r w:rsidR="008D7CC9">
      <w:rPr>
        <w:rStyle w:val="aff4"/>
      </w:rPr>
      <w:instrText xml:space="preserve">PAGE  </w:instrText>
    </w:r>
    <w:r>
      <w:rPr>
        <w:rStyle w:val="aff4"/>
      </w:rPr>
      <w:fldChar w:fldCharType="end"/>
    </w:r>
  </w:p>
  <w:p w:rsidR="008D7CC9" w:rsidRDefault="008D7CC9" w:rsidP="005D2418">
    <w:pPr>
      <w:pStyle w:val="a5"/>
      <w:ind w:right="360"/>
    </w:pPr>
  </w:p>
  <w:p w:rsidR="008D7CC9" w:rsidRDefault="008D7CC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Pr="00003091" w:rsidRDefault="00003DC0">
    <w:pPr>
      <w:pStyle w:val="a5"/>
      <w:jc w:val="center"/>
      <w:rPr>
        <w:rFonts w:ascii="Arial" w:hAnsi="Arial" w:cs="Arial"/>
      </w:rPr>
    </w:pPr>
    <w:r w:rsidRPr="00003091">
      <w:rPr>
        <w:rFonts w:ascii="Arial" w:hAnsi="Arial" w:cs="Arial"/>
      </w:rPr>
      <w:fldChar w:fldCharType="begin"/>
    </w:r>
    <w:r w:rsidR="008D7CC9" w:rsidRPr="00003091">
      <w:rPr>
        <w:rFonts w:ascii="Arial" w:hAnsi="Arial" w:cs="Arial"/>
      </w:rPr>
      <w:instrText>PAGE   \* MERGEFORMAT</w:instrText>
    </w:r>
    <w:r w:rsidRPr="00003091">
      <w:rPr>
        <w:rFonts w:ascii="Arial" w:hAnsi="Arial" w:cs="Arial"/>
      </w:rPr>
      <w:fldChar w:fldCharType="separate"/>
    </w:r>
    <w:r w:rsidR="006E7BC1">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Pr="00003091" w:rsidRDefault="00003DC0">
    <w:pPr>
      <w:pStyle w:val="a5"/>
      <w:jc w:val="center"/>
      <w:rPr>
        <w:rFonts w:ascii="Arial" w:hAnsi="Arial" w:cs="Arial"/>
      </w:rPr>
    </w:pPr>
    <w:r w:rsidRPr="00003091">
      <w:rPr>
        <w:rFonts w:ascii="Arial" w:hAnsi="Arial" w:cs="Arial"/>
      </w:rPr>
      <w:fldChar w:fldCharType="begin"/>
    </w:r>
    <w:r w:rsidR="008D7CC9" w:rsidRPr="00003091">
      <w:rPr>
        <w:rFonts w:ascii="Arial" w:hAnsi="Arial" w:cs="Arial"/>
      </w:rPr>
      <w:instrText>PAGE   \* MERGEFORMAT</w:instrText>
    </w:r>
    <w:r w:rsidRPr="00003091">
      <w:rPr>
        <w:rFonts w:ascii="Arial" w:hAnsi="Arial" w:cs="Arial"/>
      </w:rPr>
      <w:fldChar w:fldCharType="separate"/>
    </w:r>
    <w:r w:rsidR="006E7BC1">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Default="00003DC0">
    <w:pPr>
      <w:pStyle w:val="a5"/>
      <w:jc w:val="center"/>
    </w:pPr>
    <w:r>
      <w:fldChar w:fldCharType="begin"/>
    </w:r>
    <w:r w:rsidR="008D7CC9">
      <w:instrText xml:space="preserve"> PAGE   \* MERGEFORMAT </w:instrText>
    </w:r>
    <w:r>
      <w:fldChar w:fldCharType="separate"/>
    </w:r>
    <w:r w:rsidR="006E7BC1">
      <w:rPr>
        <w:noProof/>
      </w:rPr>
      <w:t>104</w:t>
    </w:r>
    <w:r>
      <w:rPr>
        <w:noProof/>
      </w:rPr>
      <w:fldChar w:fldCharType="end"/>
    </w:r>
  </w:p>
  <w:p w:rsidR="008D7CC9" w:rsidRDefault="008D7C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CC9" w:rsidRDefault="008D7CC9" w:rsidP="008F2176">
      <w:pPr>
        <w:spacing w:after="0" w:line="240" w:lineRule="auto"/>
      </w:pPr>
      <w:r>
        <w:separator/>
      </w:r>
    </w:p>
  </w:footnote>
  <w:footnote w:type="continuationSeparator" w:id="0">
    <w:p w:rsidR="008D7CC9" w:rsidRDefault="008D7CC9"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Pr="00523334" w:rsidRDefault="008D7CC9">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2"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8"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5"/>
  </w:num>
  <w:num w:numId="7">
    <w:abstractNumId w:val="18"/>
  </w:num>
  <w:num w:numId="8">
    <w:abstractNumId w:val="22"/>
  </w:num>
  <w:num w:numId="9">
    <w:abstractNumId w:val="19"/>
  </w:num>
  <w:num w:numId="10">
    <w:abstractNumId w:val="24"/>
  </w:num>
  <w:num w:numId="11">
    <w:abstractNumId w:val="32"/>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1"/>
  </w:num>
  <w:num w:numId="24">
    <w:abstractNumId w:val="13"/>
  </w:num>
  <w:num w:numId="25">
    <w:abstractNumId w:val="27"/>
  </w:num>
  <w:num w:numId="26">
    <w:abstractNumId w:val="30"/>
  </w:num>
  <w:num w:numId="27">
    <w:abstractNumId w:val="21"/>
  </w:num>
  <w:num w:numId="28">
    <w:abstractNumId w:val="20"/>
  </w:num>
  <w:num w:numId="29">
    <w:abstractNumId w:val="37"/>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6"/>
  </w:num>
  <w:num w:numId="33">
    <w:abstractNumId w:val="26"/>
  </w:num>
  <w:num w:numId="34">
    <w:abstractNumId w:val="28"/>
  </w:num>
  <w:num w:numId="35">
    <w:abstractNumId w:val="9"/>
  </w:num>
  <w:num w:numId="36">
    <w:abstractNumId w:val="17"/>
  </w:num>
  <w:num w:numId="37">
    <w:abstractNumId w:val="16"/>
  </w:num>
  <w:num w:numId="38">
    <w:abstractNumId w:val="29"/>
  </w:num>
  <w:num w:numId="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3DC0"/>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0582"/>
    <w:rsid w:val="00035BDB"/>
    <w:rsid w:val="0004053D"/>
    <w:rsid w:val="00043ED5"/>
    <w:rsid w:val="00045B6B"/>
    <w:rsid w:val="00046DAC"/>
    <w:rsid w:val="00052B8B"/>
    <w:rsid w:val="00054D79"/>
    <w:rsid w:val="00054FC6"/>
    <w:rsid w:val="00055DAB"/>
    <w:rsid w:val="000564C7"/>
    <w:rsid w:val="000607A1"/>
    <w:rsid w:val="000620EB"/>
    <w:rsid w:val="000621A2"/>
    <w:rsid w:val="000627F8"/>
    <w:rsid w:val="00063FA3"/>
    <w:rsid w:val="00066010"/>
    <w:rsid w:val="00071AB8"/>
    <w:rsid w:val="0007205A"/>
    <w:rsid w:val="00073685"/>
    <w:rsid w:val="00073938"/>
    <w:rsid w:val="00080007"/>
    <w:rsid w:val="0008033C"/>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90E"/>
    <w:rsid w:val="0012464C"/>
    <w:rsid w:val="00125296"/>
    <w:rsid w:val="001255D4"/>
    <w:rsid w:val="00130303"/>
    <w:rsid w:val="001318B2"/>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2B85"/>
    <w:rsid w:val="0017382C"/>
    <w:rsid w:val="00174158"/>
    <w:rsid w:val="0017637D"/>
    <w:rsid w:val="00181711"/>
    <w:rsid w:val="001830C5"/>
    <w:rsid w:val="0018486A"/>
    <w:rsid w:val="00186DAF"/>
    <w:rsid w:val="001901D4"/>
    <w:rsid w:val="00196216"/>
    <w:rsid w:val="001A3A9C"/>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57FA"/>
    <w:rsid w:val="00356E7C"/>
    <w:rsid w:val="00362253"/>
    <w:rsid w:val="003629E1"/>
    <w:rsid w:val="00362A13"/>
    <w:rsid w:val="003636CB"/>
    <w:rsid w:val="0036675A"/>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CF8"/>
    <w:rsid w:val="004C1D0A"/>
    <w:rsid w:val="004C4C66"/>
    <w:rsid w:val="004C5E52"/>
    <w:rsid w:val="004C6508"/>
    <w:rsid w:val="004D1C6C"/>
    <w:rsid w:val="004D7D16"/>
    <w:rsid w:val="004E0277"/>
    <w:rsid w:val="004E52C3"/>
    <w:rsid w:val="004F0AEE"/>
    <w:rsid w:val="004F38DC"/>
    <w:rsid w:val="005036AC"/>
    <w:rsid w:val="00503CBE"/>
    <w:rsid w:val="00510489"/>
    <w:rsid w:val="00511B58"/>
    <w:rsid w:val="00513742"/>
    <w:rsid w:val="00513E70"/>
    <w:rsid w:val="00514A26"/>
    <w:rsid w:val="005203A5"/>
    <w:rsid w:val="00521993"/>
    <w:rsid w:val="00523334"/>
    <w:rsid w:val="005251FB"/>
    <w:rsid w:val="00526DAC"/>
    <w:rsid w:val="00527D52"/>
    <w:rsid w:val="00534644"/>
    <w:rsid w:val="00541B5D"/>
    <w:rsid w:val="00544BA7"/>
    <w:rsid w:val="00550C3C"/>
    <w:rsid w:val="00555E6E"/>
    <w:rsid w:val="00564955"/>
    <w:rsid w:val="0056665C"/>
    <w:rsid w:val="005709DC"/>
    <w:rsid w:val="00570C3C"/>
    <w:rsid w:val="0057159A"/>
    <w:rsid w:val="00576EC9"/>
    <w:rsid w:val="0058190A"/>
    <w:rsid w:val="00584C9D"/>
    <w:rsid w:val="005864EC"/>
    <w:rsid w:val="00591ABA"/>
    <w:rsid w:val="00591F9C"/>
    <w:rsid w:val="0059235A"/>
    <w:rsid w:val="005971E5"/>
    <w:rsid w:val="005A2FB5"/>
    <w:rsid w:val="005A3F64"/>
    <w:rsid w:val="005A58A1"/>
    <w:rsid w:val="005A5D6E"/>
    <w:rsid w:val="005A63C1"/>
    <w:rsid w:val="005A6F35"/>
    <w:rsid w:val="005A7AA7"/>
    <w:rsid w:val="005B042E"/>
    <w:rsid w:val="005B1A54"/>
    <w:rsid w:val="005B2CD8"/>
    <w:rsid w:val="005B4646"/>
    <w:rsid w:val="005B4788"/>
    <w:rsid w:val="005B48C2"/>
    <w:rsid w:val="005B6B86"/>
    <w:rsid w:val="005B75EA"/>
    <w:rsid w:val="005C0BC8"/>
    <w:rsid w:val="005C3AF2"/>
    <w:rsid w:val="005C44B3"/>
    <w:rsid w:val="005C6890"/>
    <w:rsid w:val="005D17EB"/>
    <w:rsid w:val="005D1FAC"/>
    <w:rsid w:val="005D2418"/>
    <w:rsid w:val="005D40D1"/>
    <w:rsid w:val="005D437E"/>
    <w:rsid w:val="005D5BD2"/>
    <w:rsid w:val="005D60A9"/>
    <w:rsid w:val="005D70D5"/>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DA8"/>
    <w:rsid w:val="006474BE"/>
    <w:rsid w:val="00652B00"/>
    <w:rsid w:val="006536AA"/>
    <w:rsid w:val="00654E22"/>
    <w:rsid w:val="006567C4"/>
    <w:rsid w:val="00657059"/>
    <w:rsid w:val="00663AF9"/>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A2D36"/>
    <w:rsid w:val="006A31BC"/>
    <w:rsid w:val="006B30C1"/>
    <w:rsid w:val="006B5937"/>
    <w:rsid w:val="006B67DE"/>
    <w:rsid w:val="006B6A75"/>
    <w:rsid w:val="006B718B"/>
    <w:rsid w:val="006B74FE"/>
    <w:rsid w:val="006C080B"/>
    <w:rsid w:val="006D01D3"/>
    <w:rsid w:val="006D13AA"/>
    <w:rsid w:val="006D1FA8"/>
    <w:rsid w:val="006D3383"/>
    <w:rsid w:val="006D3B37"/>
    <w:rsid w:val="006E5866"/>
    <w:rsid w:val="006E72A8"/>
    <w:rsid w:val="006E7BC1"/>
    <w:rsid w:val="006F04E8"/>
    <w:rsid w:val="006F09D4"/>
    <w:rsid w:val="006F1CD8"/>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3210"/>
    <w:rsid w:val="00764DA5"/>
    <w:rsid w:val="00765D6E"/>
    <w:rsid w:val="00776065"/>
    <w:rsid w:val="00780201"/>
    <w:rsid w:val="007816F3"/>
    <w:rsid w:val="00781B2F"/>
    <w:rsid w:val="00782750"/>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D7CC9"/>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509D"/>
    <w:rsid w:val="009759BF"/>
    <w:rsid w:val="00975F87"/>
    <w:rsid w:val="00976AD2"/>
    <w:rsid w:val="00980A90"/>
    <w:rsid w:val="00981A52"/>
    <w:rsid w:val="00981D63"/>
    <w:rsid w:val="00990BF0"/>
    <w:rsid w:val="00994962"/>
    <w:rsid w:val="00996F83"/>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13B5"/>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7F85"/>
    <w:rsid w:val="00B12105"/>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71B4"/>
    <w:rsid w:val="00D67C0D"/>
    <w:rsid w:val="00D7097E"/>
    <w:rsid w:val="00D70F3D"/>
    <w:rsid w:val="00D71E20"/>
    <w:rsid w:val="00D721BD"/>
    <w:rsid w:val="00D81305"/>
    <w:rsid w:val="00D86A4E"/>
    <w:rsid w:val="00D93155"/>
    <w:rsid w:val="00D94953"/>
    <w:rsid w:val="00DA3442"/>
    <w:rsid w:val="00DA3BB2"/>
    <w:rsid w:val="00DA5EB8"/>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58C3"/>
    <w:rsid w:val="00F16920"/>
    <w:rsid w:val="00F16C56"/>
    <w:rsid w:val="00F179AF"/>
    <w:rsid w:val="00F25348"/>
    <w:rsid w:val="00F40216"/>
    <w:rsid w:val="00F411EB"/>
    <w:rsid w:val="00F422E4"/>
    <w:rsid w:val="00F43CA5"/>
    <w:rsid w:val="00F445C4"/>
    <w:rsid w:val="00F4778B"/>
    <w:rsid w:val="00F5247C"/>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6A5"/>
    <w:rsid w:val="00FB6FA0"/>
    <w:rsid w:val="00FC06A6"/>
    <w:rsid w:val="00FC0E0D"/>
    <w:rsid w:val="00FC15D0"/>
    <w:rsid w:val="00FC2EA7"/>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30AAF-B97D-4184-811E-7B3BC1A8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CE440-B9E2-49A8-8C1D-6FF04C77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39790</Words>
  <Characters>226806</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Прокофьева Ксения Алексеевна</cp:lastModifiedBy>
  <cp:revision>5</cp:revision>
  <cp:lastPrinted>2021-01-25T13:41:00Z</cp:lastPrinted>
  <dcterms:created xsi:type="dcterms:W3CDTF">2021-01-25T08:52:00Z</dcterms:created>
  <dcterms:modified xsi:type="dcterms:W3CDTF">2021-01-25T13:41:00Z</dcterms:modified>
</cp:coreProperties>
</file>