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Pr="00584C9D"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30303" w:rsidRPr="00930D08" w:rsidRDefault="00130303"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30303" w:rsidRDefault="006474BE" w:rsidP="00C91CB6">
      <w:pPr>
        <w:spacing w:after="0" w:line="240" w:lineRule="auto"/>
        <w:jc w:val="right"/>
        <w:rPr>
          <w:rFonts w:ascii="Times New Roman" w:hAnsi="Times New Roman"/>
          <w:sz w:val="24"/>
          <w:szCs w:val="24"/>
        </w:rPr>
      </w:pPr>
      <w:r>
        <w:rPr>
          <w:rFonts w:ascii="Times New Roman" w:hAnsi="Times New Roman"/>
          <w:sz w:val="24"/>
          <w:szCs w:val="24"/>
        </w:rPr>
        <w:t>(Приказ №</w:t>
      </w:r>
      <w:r w:rsidR="008679A6">
        <w:rPr>
          <w:rFonts w:ascii="Times New Roman" w:hAnsi="Times New Roman"/>
          <w:sz w:val="24"/>
          <w:szCs w:val="24"/>
        </w:rPr>
        <w:t xml:space="preserve"> 118</w:t>
      </w:r>
      <w:r>
        <w:rPr>
          <w:rFonts w:ascii="Times New Roman" w:hAnsi="Times New Roman"/>
          <w:sz w:val="24"/>
          <w:szCs w:val="24"/>
        </w:rPr>
        <w:t xml:space="preserve"> от </w:t>
      </w:r>
      <w:r w:rsidR="00CA5A9A">
        <w:rPr>
          <w:rFonts w:ascii="Times New Roman" w:hAnsi="Times New Roman"/>
          <w:sz w:val="24"/>
          <w:szCs w:val="24"/>
        </w:rPr>
        <w:t>19</w:t>
      </w:r>
      <w:r>
        <w:rPr>
          <w:rFonts w:ascii="Times New Roman" w:hAnsi="Times New Roman"/>
          <w:sz w:val="24"/>
          <w:szCs w:val="24"/>
        </w:rPr>
        <w:t xml:space="preserve"> </w:t>
      </w:r>
      <w:r w:rsidR="008D4DF5">
        <w:rPr>
          <w:rFonts w:ascii="Times New Roman" w:hAnsi="Times New Roman"/>
          <w:sz w:val="24"/>
          <w:szCs w:val="24"/>
        </w:rPr>
        <w:t xml:space="preserve">октября </w:t>
      </w:r>
      <w:r w:rsidR="00130303">
        <w:rPr>
          <w:rFonts w:ascii="Times New Roman" w:hAnsi="Times New Roman"/>
          <w:sz w:val="24"/>
          <w:szCs w:val="24"/>
        </w:rPr>
        <w:t>2020 г</w:t>
      </w:r>
      <w:r w:rsidR="00AC7F49">
        <w:rPr>
          <w:rFonts w:ascii="Times New Roman" w:hAnsi="Times New Roman"/>
          <w:sz w:val="24"/>
          <w:szCs w:val="24"/>
        </w:rPr>
        <w:t>.)</w:t>
      </w:r>
    </w:p>
    <w:p w:rsidR="00130303" w:rsidRPr="007A3265" w:rsidRDefault="00130303" w:rsidP="001E1AEA">
      <w:pPr>
        <w:jc w:val="right"/>
        <w:rPr>
          <w:sz w:val="24"/>
          <w:szCs w:val="24"/>
        </w:rPr>
      </w:pPr>
    </w:p>
    <w:p w:rsidR="00130303" w:rsidRDefault="00130303" w:rsidP="008A551A">
      <w:pPr>
        <w:spacing w:after="0" w:line="360" w:lineRule="auto"/>
        <w:jc w:val="right"/>
        <w:rPr>
          <w:rFonts w:ascii="Times New Roman" w:hAnsi="Times New Roman"/>
          <w:b/>
          <w:bCs/>
          <w:sz w:val="24"/>
          <w:szCs w:val="24"/>
        </w:rPr>
      </w:pPr>
    </w:p>
    <w:p w:rsidR="00130303" w:rsidRPr="00584C9D"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bookmarkStart w:id="0" w:name="_GoBack"/>
      <w:bookmarkEnd w:id="0"/>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Pr="00584C9D" w:rsidRDefault="006474BE" w:rsidP="000A498F">
      <w:pPr>
        <w:spacing w:after="0"/>
        <w:jc w:val="center"/>
        <w:rPr>
          <w:rFonts w:ascii="Times New Roman" w:hAnsi="Times New Roman"/>
          <w:sz w:val="24"/>
          <w:szCs w:val="24"/>
        </w:rPr>
      </w:pPr>
      <w:r>
        <w:rPr>
          <w:rFonts w:ascii="Times New Roman" w:hAnsi="Times New Roman"/>
          <w:sz w:val="24"/>
          <w:szCs w:val="24"/>
        </w:rPr>
        <w:t>(Новая редакция)</w:t>
      </w: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20</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0E69A2">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8679A6">
          <w:rPr>
            <w:noProof/>
            <w:webHidden/>
          </w:rPr>
          <w:t>4</w:t>
        </w:r>
        <w:r>
          <w:rPr>
            <w:noProof/>
            <w:webHidden/>
          </w:rPr>
          <w:fldChar w:fldCharType="end"/>
        </w:r>
      </w:hyperlink>
    </w:p>
    <w:p w:rsidR="00130303" w:rsidRDefault="00CA5A9A">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0E69A2">
          <w:rPr>
            <w:noProof/>
            <w:webHidden/>
          </w:rPr>
          <w:fldChar w:fldCharType="begin"/>
        </w:r>
        <w:r w:rsidR="00130303">
          <w:rPr>
            <w:noProof/>
            <w:webHidden/>
          </w:rPr>
          <w:instrText xml:space="preserve"> PAGEREF _Toc6234762 \h </w:instrText>
        </w:r>
        <w:r w:rsidR="000E69A2">
          <w:rPr>
            <w:noProof/>
            <w:webHidden/>
          </w:rPr>
        </w:r>
        <w:r w:rsidR="000E69A2">
          <w:rPr>
            <w:noProof/>
            <w:webHidden/>
          </w:rPr>
          <w:fldChar w:fldCharType="separate"/>
        </w:r>
        <w:r w:rsidR="008679A6">
          <w:rPr>
            <w:noProof/>
            <w:webHidden/>
          </w:rPr>
          <w:t>4</w:t>
        </w:r>
        <w:r w:rsidR="000E69A2">
          <w:rPr>
            <w:noProof/>
            <w:webHidden/>
          </w:rPr>
          <w:fldChar w:fldCharType="end"/>
        </w:r>
      </w:hyperlink>
    </w:p>
    <w:p w:rsidR="00130303" w:rsidRDefault="00CA5A9A">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0E69A2">
          <w:rPr>
            <w:noProof/>
            <w:webHidden/>
          </w:rPr>
          <w:fldChar w:fldCharType="begin"/>
        </w:r>
        <w:r w:rsidR="00130303">
          <w:rPr>
            <w:noProof/>
            <w:webHidden/>
          </w:rPr>
          <w:instrText xml:space="preserve"> PAGEREF _Toc6234763 \h </w:instrText>
        </w:r>
        <w:r w:rsidR="000E69A2">
          <w:rPr>
            <w:noProof/>
            <w:webHidden/>
          </w:rPr>
        </w:r>
        <w:r w:rsidR="000E69A2">
          <w:rPr>
            <w:noProof/>
            <w:webHidden/>
          </w:rPr>
          <w:fldChar w:fldCharType="separate"/>
        </w:r>
        <w:r w:rsidR="008679A6">
          <w:rPr>
            <w:noProof/>
            <w:webHidden/>
          </w:rPr>
          <w:t>4</w:t>
        </w:r>
        <w:r w:rsidR="000E69A2">
          <w:rPr>
            <w:noProof/>
            <w:webHidden/>
          </w:rPr>
          <w:fldChar w:fldCharType="end"/>
        </w:r>
      </w:hyperlink>
    </w:p>
    <w:p w:rsidR="00130303" w:rsidRDefault="00CA5A9A">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0E69A2">
          <w:rPr>
            <w:noProof/>
            <w:webHidden/>
          </w:rPr>
          <w:fldChar w:fldCharType="begin"/>
        </w:r>
        <w:r w:rsidR="00130303">
          <w:rPr>
            <w:noProof/>
            <w:webHidden/>
          </w:rPr>
          <w:instrText xml:space="preserve"> PAGEREF _Toc6234764 \h </w:instrText>
        </w:r>
        <w:r w:rsidR="000E69A2">
          <w:rPr>
            <w:noProof/>
            <w:webHidden/>
          </w:rPr>
        </w:r>
        <w:r w:rsidR="000E69A2">
          <w:rPr>
            <w:noProof/>
            <w:webHidden/>
          </w:rPr>
          <w:fldChar w:fldCharType="separate"/>
        </w:r>
        <w:r w:rsidR="008679A6">
          <w:rPr>
            <w:noProof/>
            <w:webHidden/>
          </w:rPr>
          <w:t>6</w:t>
        </w:r>
        <w:r w:rsidR="000E69A2">
          <w:rPr>
            <w:noProof/>
            <w:webHidden/>
          </w:rPr>
          <w:fldChar w:fldCharType="end"/>
        </w:r>
      </w:hyperlink>
    </w:p>
    <w:p w:rsidR="00130303" w:rsidRDefault="00CA5A9A">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0E69A2">
          <w:rPr>
            <w:noProof/>
            <w:webHidden/>
          </w:rPr>
          <w:fldChar w:fldCharType="begin"/>
        </w:r>
        <w:r w:rsidR="00130303">
          <w:rPr>
            <w:noProof/>
            <w:webHidden/>
          </w:rPr>
          <w:instrText xml:space="preserve"> PAGEREF _Toc6234765 \h </w:instrText>
        </w:r>
        <w:r w:rsidR="000E69A2">
          <w:rPr>
            <w:noProof/>
            <w:webHidden/>
          </w:rPr>
        </w:r>
        <w:r w:rsidR="000E69A2">
          <w:rPr>
            <w:noProof/>
            <w:webHidden/>
          </w:rPr>
          <w:fldChar w:fldCharType="separate"/>
        </w:r>
        <w:r w:rsidR="008679A6">
          <w:rPr>
            <w:noProof/>
            <w:webHidden/>
          </w:rPr>
          <w:t>7</w:t>
        </w:r>
        <w:r w:rsidR="000E69A2">
          <w:rPr>
            <w:noProof/>
            <w:webHidden/>
          </w:rPr>
          <w:fldChar w:fldCharType="end"/>
        </w:r>
      </w:hyperlink>
    </w:p>
    <w:p w:rsidR="00130303" w:rsidRDefault="00CA5A9A">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0E69A2">
          <w:rPr>
            <w:noProof/>
            <w:webHidden/>
          </w:rPr>
          <w:fldChar w:fldCharType="begin"/>
        </w:r>
        <w:r w:rsidR="00130303">
          <w:rPr>
            <w:noProof/>
            <w:webHidden/>
          </w:rPr>
          <w:instrText xml:space="preserve"> PAGEREF _Toc6234766 \h </w:instrText>
        </w:r>
        <w:r w:rsidR="000E69A2">
          <w:rPr>
            <w:noProof/>
            <w:webHidden/>
          </w:rPr>
        </w:r>
        <w:r w:rsidR="000E69A2">
          <w:rPr>
            <w:noProof/>
            <w:webHidden/>
          </w:rPr>
          <w:fldChar w:fldCharType="separate"/>
        </w:r>
        <w:r w:rsidR="008679A6">
          <w:rPr>
            <w:noProof/>
            <w:webHidden/>
          </w:rPr>
          <w:t>8</w:t>
        </w:r>
        <w:r w:rsidR="000E69A2">
          <w:rPr>
            <w:noProof/>
            <w:webHidden/>
          </w:rPr>
          <w:fldChar w:fldCharType="end"/>
        </w:r>
      </w:hyperlink>
    </w:p>
    <w:p w:rsidR="00130303" w:rsidRDefault="00CA5A9A">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0E69A2">
          <w:rPr>
            <w:noProof/>
            <w:webHidden/>
          </w:rPr>
          <w:fldChar w:fldCharType="begin"/>
        </w:r>
        <w:r w:rsidR="00130303">
          <w:rPr>
            <w:noProof/>
            <w:webHidden/>
          </w:rPr>
          <w:instrText xml:space="preserve"> PAGEREF _Toc6234767 \h </w:instrText>
        </w:r>
        <w:r w:rsidR="000E69A2">
          <w:rPr>
            <w:noProof/>
            <w:webHidden/>
          </w:rPr>
        </w:r>
        <w:r w:rsidR="000E69A2">
          <w:rPr>
            <w:noProof/>
            <w:webHidden/>
          </w:rPr>
          <w:fldChar w:fldCharType="separate"/>
        </w:r>
        <w:r w:rsidR="008679A6">
          <w:rPr>
            <w:noProof/>
            <w:webHidden/>
          </w:rPr>
          <w:t>9</w:t>
        </w:r>
        <w:r w:rsidR="000E69A2">
          <w:rPr>
            <w:noProof/>
            <w:webHidden/>
          </w:rPr>
          <w:fldChar w:fldCharType="end"/>
        </w:r>
      </w:hyperlink>
    </w:p>
    <w:p w:rsidR="00130303" w:rsidRDefault="00CA5A9A">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0E69A2">
          <w:rPr>
            <w:noProof/>
            <w:webHidden/>
          </w:rPr>
          <w:fldChar w:fldCharType="begin"/>
        </w:r>
        <w:r w:rsidR="00130303">
          <w:rPr>
            <w:noProof/>
            <w:webHidden/>
          </w:rPr>
          <w:instrText xml:space="preserve"> PAGEREF _Toc6234768 \h </w:instrText>
        </w:r>
        <w:r w:rsidR="000E69A2">
          <w:rPr>
            <w:noProof/>
            <w:webHidden/>
          </w:rPr>
        </w:r>
        <w:r w:rsidR="000E69A2">
          <w:rPr>
            <w:noProof/>
            <w:webHidden/>
          </w:rPr>
          <w:fldChar w:fldCharType="separate"/>
        </w:r>
        <w:r w:rsidR="008679A6">
          <w:rPr>
            <w:noProof/>
            <w:webHidden/>
          </w:rPr>
          <w:t>9</w:t>
        </w:r>
        <w:r w:rsidR="000E69A2">
          <w:rPr>
            <w:noProof/>
            <w:webHidden/>
          </w:rPr>
          <w:fldChar w:fldCharType="end"/>
        </w:r>
      </w:hyperlink>
    </w:p>
    <w:p w:rsidR="00130303" w:rsidRPr="00584C9D" w:rsidRDefault="000E69A2"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5A7AA7">
      <w:pPr>
        <w:pStyle w:val="a3"/>
        <w:spacing w:after="120"/>
        <w:ind w:firstLine="567"/>
        <w:rPr>
          <w:rFonts w:ascii="Times New Roman" w:hAnsi="Times New Roman"/>
          <w:bCs/>
          <w:color w:val="000000"/>
          <w:sz w:val="24"/>
          <w:szCs w:val="24"/>
        </w:rPr>
      </w:pP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8D4DF5" w:rsidRPr="00584C9D" w:rsidRDefault="008D4DF5" w:rsidP="005A7AA7">
      <w:pPr>
        <w:pStyle w:val="a3"/>
        <w:spacing w:after="120"/>
        <w:ind w:firstLine="567"/>
        <w:rPr>
          <w:rFonts w:ascii="Times New Roman" w:hAnsi="Times New Roman"/>
          <w:bCs/>
          <w:color w:val="000000"/>
          <w:sz w:val="24"/>
          <w:szCs w:val="24"/>
        </w:rPr>
      </w:pPr>
    </w:p>
    <w:p w:rsidR="008D4DF5" w:rsidRPr="00584C9D" w:rsidRDefault="00130303"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5A7AA7">
      <w:pPr>
        <w:pStyle w:val="a3"/>
        <w:spacing w:after="120"/>
        <w:ind w:firstLine="567"/>
        <w:rPr>
          <w:rFonts w:ascii="Times New Roman" w:hAnsi="Times New Roman"/>
          <w:bCs/>
          <w:color w:val="000000"/>
          <w:sz w:val="24"/>
          <w:szCs w:val="24"/>
        </w:rPr>
      </w:pPr>
    </w:p>
    <w:p w:rsidR="008D4DF5" w:rsidRPr="00584C9D" w:rsidRDefault="00130303"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5A7AA7">
      <w:pPr>
        <w:pStyle w:val="a3"/>
        <w:spacing w:after="120"/>
        <w:ind w:firstLine="567"/>
        <w:rPr>
          <w:rFonts w:ascii="Times New Roman" w:hAnsi="Times New Roman"/>
          <w:bCs/>
          <w:color w:val="000000"/>
          <w:sz w:val="24"/>
          <w:szCs w:val="24"/>
        </w:rPr>
      </w:pPr>
    </w:p>
    <w:p w:rsidR="008D4DF5" w:rsidRPr="00584C9D" w:rsidRDefault="00130303"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5A7AA7">
      <w:pPr>
        <w:pStyle w:val="a3"/>
        <w:spacing w:after="120"/>
        <w:ind w:firstLine="567"/>
        <w:rPr>
          <w:rFonts w:ascii="Times New Roman" w:hAnsi="Times New Roman"/>
          <w:bCs/>
          <w:color w:val="000000"/>
          <w:sz w:val="24"/>
          <w:szCs w:val="24"/>
        </w:rPr>
      </w:pPr>
    </w:p>
    <w:p w:rsidR="008D4DF5" w:rsidRPr="00584C9D" w:rsidRDefault="00130303"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584C9D" w:rsidRDefault="00130303" w:rsidP="005A7AA7">
      <w:pPr>
        <w:pStyle w:val="a3"/>
        <w:spacing w:after="120"/>
        <w:ind w:firstLine="567"/>
        <w:rPr>
          <w:rFonts w:ascii="Times New Roman" w:hAnsi="Times New Roman"/>
          <w:bCs/>
          <w:color w:val="000000"/>
          <w:sz w:val="24"/>
          <w:szCs w:val="24"/>
        </w:rPr>
      </w:pP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lastRenderedPageBreak/>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D0116C">
      <w:pPr>
        <w:pStyle w:val="a3"/>
        <w:ind w:firstLine="567"/>
        <w:rPr>
          <w:rFonts w:ascii="Times New Roman" w:hAnsi="Times New Roman"/>
          <w:bCs/>
          <w:color w:val="000000"/>
          <w:sz w:val="24"/>
          <w:szCs w:val="24"/>
        </w:rPr>
      </w:pP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126"/>
        <w:gridCol w:w="1843"/>
        <w:gridCol w:w="1842"/>
        <w:gridCol w:w="3686"/>
      </w:tblGrid>
      <w:tr w:rsidR="00130303" w:rsidRPr="00584C9D" w:rsidTr="00E11336">
        <w:tc>
          <w:tcPr>
            <w:tcW w:w="710"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1843"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1842"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686"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E11336">
        <w:tc>
          <w:tcPr>
            <w:tcW w:w="710"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5C0BC8">
            <w:pPr>
              <w:pStyle w:val="a3"/>
              <w:spacing w:after="120"/>
              <w:ind w:left="283"/>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1843"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1842"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686"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E11336">
        <w:tc>
          <w:tcPr>
            <w:tcW w:w="710"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5C0BC8">
            <w:pPr>
              <w:pStyle w:val="a3"/>
              <w:spacing w:after="120"/>
              <w:ind w:left="283"/>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1843"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1842"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686"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275"/>
        <w:gridCol w:w="2268"/>
        <w:gridCol w:w="2268"/>
        <w:gridCol w:w="1134"/>
      </w:tblGrid>
      <w:tr w:rsidR="00130303" w:rsidRPr="00584C9D" w:rsidTr="00465B13">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134"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465B13">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465B13">
            <w:pPr>
              <w:pStyle w:val="a3"/>
              <w:spacing w:after="120"/>
              <w:ind w:left="283"/>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134" w:type="dxa"/>
            <w:vMerge w:val="restart"/>
            <w:vAlign w:val="center"/>
          </w:tcPr>
          <w:p w:rsidR="00130303" w:rsidRPr="00584C9D" w:rsidRDefault="00130303" w:rsidP="00465B13">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8A551A">
            <w:pPr>
              <w:pStyle w:val="a3"/>
              <w:spacing w:after="120"/>
              <w:ind w:left="283"/>
              <w:jc w:val="center"/>
              <w:rPr>
                <w:rFonts w:ascii="Times New Roman" w:hAnsi="Times New Roman"/>
                <w:color w:val="000000"/>
                <w:sz w:val="20"/>
                <w:szCs w:val="20"/>
              </w:rPr>
            </w:pPr>
          </w:p>
        </w:tc>
        <w:tc>
          <w:tcPr>
            <w:tcW w:w="2268" w:type="dxa"/>
            <w:vMerge w:val="restart"/>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8A551A">
            <w:pPr>
              <w:pStyle w:val="a3"/>
              <w:spacing w:after="120"/>
              <w:ind w:left="283"/>
              <w:rPr>
                <w:rFonts w:ascii="Times New Roman" w:hAnsi="Times New Roman"/>
                <w:color w:val="000000"/>
                <w:sz w:val="20"/>
                <w:szCs w:val="20"/>
              </w:rPr>
            </w:pPr>
          </w:p>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2268" w:type="dxa"/>
            <w:vMerge w:val="restart"/>
            <w:vAlign w:val="center"/>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8A551A">
            <w:pPr>
              <w:pStyle w:val="a3"/>
              <w:spacing w:after="120"/>
              <w:ind w:left="283"/>
              <w:rPr>
                <w:rFonts w:ascii="Times New Roman" w:hAnsi="Times New Roman"/>
                <w:color w:val="000000"/>
                <w:sz w:val="20"/>
                <w:szCs w:val="20"/>
              </w:rPr>
            </w:pPr>
          </w:p>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 xml:space="preserve">1 (одна) </w:t>
            </w:r>
            <w:r w:rsidRPr="00584C9D">
              <w:rPr>
                <w:rFonts w:ascii="Times New Roman" w:hAnsi="Times New Roman"/>
                <w:color w:val="000000"/>
                <w:sz w:val="20"/>
                <w:szCs w:val="20"/>
              </w:rPr>
              <w:lastRenderedPageBreak/>
              <w:t>метрическая тонна</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lastRenderedPageBreak/>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275" w:type="dxa"/>
          </w:tcPr>
          <w:p w:rsidR="00130303" w:rsidRPr="005A63C1" w:rsidRDefault="00130303" w:rsidP="005A63C1">
            <w:pPr>
              <w:pStyle w:val="a3"/>
              <w:spacing w:after="120"/>
              <w:ind w:left="283"/>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275" w:type="dxa"/>
          </w:tcPr>
          <w:p w:rsidR="00130303" w:rsidRPr="004378CD" w:rsidRDefault="00130303" w:rsidP="000E5401">
            <w:pPr>
              <w:pStyle w:val="a3"/>
              <w:spacing w:after="120"/>
              <w:ind w:left="283"/>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268" w:type="dxa"/>
          </w:tcPr>
          <w:p w:rsidR="00130303" w:rsidRPr="004378CD" w:rsidRDefault="00130303" w:rsidP="000E5401">
            <w:pPr>
              <w:pStyle w:val="a3"/>
              <w:spacing w:after="120"/>
              <w:ind w:left="283"/>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2268" w:type="dxa"/>
            <w:vAlign w:val="center"/>
          </w:tcPr>
          <w:p w:rsidR="00130303" w:rsidRPr="004378CD" w:rsidRDefault="00130303" w:rsidP="000E5401">
            <w:pPr>
              <w:ind w:left="283"/>
              <w:rPr>
                <w:color w:val="000000"/>
                <w:sz w:val="20"/>
                <w:szCs w:val="20"/>
              </w:rPr>
            </w:pPr>
            <w:r w:rsidRPr="004378C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275" w:type="dxa"/>
          </w:tcPr>
          <w:p w:rsidR="00130303" w:rsidRPr="004378CD" w:rsidRDefault="00130303" w:rsidP="004378CD">
            <w:pPr>
              <w:pStyle w:val="a3"/>
              <w:spacing w:after="120"/>
              <w:ind w:left="283"/>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268" w:type="dxa"/>
          </w:tcPr>
          <w:p w:rsidR="00130303" w:rsidRPr="004378CD" w:rsidRDefault="00130303" w:rsidP="00605DCC">
            <w:pPr>
              <w:pStyle w:val="a3"/>
              <w:spacing w:after="120"/>
              <w:ind w:left="283"/>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2268" w:type="dxa"/>
            <w:vAlign w:val="center"/>
          </w:tcPr>
          <w:p w:rsidR="00130303" w:rsidRPr="004378CD" w:rsidRDefault="00130303" w:rsidP="00605DCC">
            <w:pPr>
              <w:ind w:left="283"/>
              <w:rPr>
                <w:color w:val="000000"/>
                <w:sz w:val="20"/>
                <w:szCs w:val="20"/>
              </w:rPr>
            </w:pPr>
            <w:r w:rsidRPr="004378CD">
              <w:rPr>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lastRenderedPageBreak/>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3"/>
        <w:gridCol w:w="8764"/>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(од</w:t>
      </w:r>
      <w:r>
        <w:rPr>
          <w:rFonts w:ascii="Times New Roman" w:hAnsi="Times New Roman"/>
          <w:color w:val="000000"/>
          <w:sz w:val="24"/>
          <w:szCs w:val="24"/>
        </w:rPr>
        <w:t>ин</w:t>
      </w:r>
      <w:r w:rsidRPr="00584C9D">
        <w:rPr>
          <w:rFonts w:ascii="Times New Roman" w:hAnsi="Times New Roman"/>
          <w:color w:val="000000"/>
          <w:sz w:val="24"/>
          <w:szCs w:val="24"/>
        </w:rPr>
        <w:t xml:space="preserve">) </w:t>
      </w:r>
      <w:r>
        <w:rPr>
          <w:rFonts w:ascii="Times New Roman" w:hAnsi="Times New Roman"/>
          <w:color w:val="000000"/>
          <w:sz w:val="24"/>
          <w:szCs w:val="24"/>
        </w:rPr>
        <w:t>рубль РФ</w:t>
      </w:r>
      <w:r w:rsidRPr="00584C9D">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p>
    <w:p w:rsidR="00CA5A9A" w:rsidRPr="00584C9D" w:rsidRDefault="00CA5A9A"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lastRenderedPageBreak/>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4"/>
        <w:gridCol w:w="5103"/>
        <w:gridCol w:w="2409"/>
        <w:gridCol w:w="284"/>
        <w:gridCol w:w="1701"/>
      </w:tblGrid>
      <w:tr w:rsidR="00130303" w:rsidRPr="00584C9D" w:rsidTr="00C3270B">
        <w:tc>
          <w:tcPr>
            <w:tcW w:w="45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АЕ95-5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А-76</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p w:rsidR="00130303" w:rsidRPr="00584C9D" w:rsidRDefault="00130303" w:rsidP="008A551A">
            <w:pPr>
              <w:spacing w:after="0"/>
              <w:rPr>
                <w:rFonts w:ascii="Times New Roman" w:hAnsi="Times New Roman"/>
                <w:sz w:val="24"/>
                <w:szCs w:val="24"/>
              </w:rPr>
            </w:pP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АИ80-5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АИ98-5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130303" w:rsidRPr="00584C9D" w:rsidRDefault="00130303" w:rsidP="008A551A">
            <w:pPr>
              <w:spacing w:after="0"/>
              <w:rPr>
                <w:rFonts w:ascii="Times New Roman" w:hAnsi="Times New Roman"/>
                <w:sz w:val="24"/>
                <w:szCs w:val="24"/>
              </w:rPr>
            </w:pP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130303" w:rsidRPr="00584C9D" w:rsidRDefault="00130303" w:rsidP="008A551A">
            <w:pPr>
              <w:spacing w:after="0"/>
              <w:rPr>
                <w:rFonts w:ascii="Times New Roman" w:hAnsi="Times New Roman"/>
                <w:sz w:val="24"/>
                <w:szCs w:val="24"/>
              </w:rPr>
            </w:pP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952906" w:rsidRDefault="00130303"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ДТА-5-ТУ</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E70223">
            <w:pPr>
              <w:spacing w:after="0"/>
              <w:rPr>
                <w:rFonts w:ascii="Times New Roman" w:hAnsi="Times New Roman"/>
                <w:sz w:val="24"/>
                <w:szCs w:val="24"/>
              </w:rPr>
            </w:pPr>
            <w:r w:rsidRPr="004B6D40">
              <w:rPr>
                <w:rFonts w:ascii="Times New Roman" w:hAnsi="Times New Roman"/>
                <w:sz w:val="24"/>
                <w:szCs w:val="24"/>
              </w:rPr>
              <w:t>ДТА-38</w:t>
            </w:r>
          </w:p>
        </w:tc>
      </w:tr>
      <w:tr w:rsidR="00130303" w:rsidRPr="00584C9D" w:rsidTr="00C3270B">
        <w:trPr>
          <w:trHeight w:val="516"/>
        </w:trPr>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130303" w:rsidRPr="004B6D40" w:rsidRDefault="00130303" w:rsidP="00E70223">
            <w:pPr>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ДТА-40</w:t>
            </w:r>
          </w:p>
        </w:tc>
      </w:tr>
      <w:tr w:rsidR="00130303" w:rsidRPr="00584C9D" w:rsidTr="00C3270B">
        <w:trPr>
          <w:trHeight w:val="516"/>
        </w:trPr>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130303" w:rsidRPr="009B06ED" w:rsidRDefault="00130303"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ДТз-К5</w:t>
            </w:r>
          </w:p>
        </w:tc>
      </w:tr>
      <w:tr w:rsidR="00130303" w:rsidRPr="00584C9D" w:rsidTr="00C3270B">
        <w:trPr>
          <w:trHeight w:val="516"/>
        </w:trPr>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130303" w:rsidRPr="009B06ED" w:rsidRDefault="00130303"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ДТа-К5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130303" w:rsidRPr="00584C9D" w:rsidTr="00C3270B">
        <w:trPr>
          <w:trHeight w:val="618"/>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ТС-1</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РТ</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М-Ф5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М-Ф5-ТУ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М-40</w:t>
            </w:r>
          </w:p>
        </w:tc>
      </w:tr>
      <w:tr w:rsidR="00130303" w:rsidRPr="00584C9D" w:rsidTr="00C3270B">
        <w:trPr>
          <w:trHeight w:val="630"/>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130303" w:rsidRPr="00584C9D" w:rsidRDefault="00130303"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130303" w:rsidRPr="00584C9D" w:rsidTr="00C3270B">
        <w:trPr>
          <w:trHeight w:val="629"/>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130303" w:rsidRPr="00584C9D" w:rsidTr="00C3270B">
        <w:trPr>
          <w:trHeight w:val="640"/>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130303" w:rsidRPr="00584C9D" w:rsidTr="00C3270B">
        <w:trPr>
          <w:trHeight w:val="639"/>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130303" w:rsidRPr="00584C9D" w:rsidTr="00C3270B">
        <w:trPr>
          <w:trHeight w:val="639"/>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М-пр-гон</w:t>
            </w:r>
          </w:p>
        </w:tc>
      </w:tr>
      <w:tr w:rsidR="00130303" w:rsidRPr="00584C9D" w:rsidTr="00C3270B">
        <w:trPr>
          <w:trHeight w:val="670"/>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2304A1" w:rsidRDefault="00130303"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130303" w:rsidRPr="00584C9D" w:rsidRDefault="00130303"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130303" w:rsidRPr="00A57967" w:rsidRDefault="00130303" w:rsidP="005A6F35">
            <w:pPr>
              <w:rPr>
                <w:rFonts w:ascii="Times New Roman" w:hAnsi="Times New Roman"/>
                <w:sz w:val="24"/>
                <w:szCs w:val="24"/>
                <w:lang w:val="en-US"/>
              </w:rPr>
            </w:pPr>
            <w:r>
              <w:rPr>
                <w:rFonts w:ascii="Times New Roman" w:hAnsi="Times New Roman"/>
                <w:sz w:val="24"/>
                <w:szCs w:val="24"/>
              </w:rPr>
              <w:t>М-100-Л1</w:t>
            </w:r>
          </w:p>
        </w:tc>
      </w:tr>
      <w:tr w:rsidR="00130303" w:rsidRPr="00584C9D" w:rsidTr="00C3270B">
        <w:trPr>
          <w:trHeight w:val="385"/>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4B6D40" w:rsidRDefault="0013030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130303" w:rsidRPr="004B6D40" w:rsidRDefault="00130303" w:rsidP="008A551A">
            <w:pPr>
              <w:rPr>
                <w:rFonts w:ascii="Times New Roman" w:hAnsi="Times New Roman"/>
                <w:sz w:val="24"/>
                <w:szCs w:val="24"/>
              </w:rPr>
            </w:pPr>
            <w:r w:rsidRPr="004B6D40">
              <w:rPr>
                <w:rFonts w:ascii="Times New Roman" w:hAnsi="Times New Roman"/>
                <w:sz w:val="24"/>
                <w:szCs w:val="24"/>
              </w:rPr>
              <w:t>ГОСТ 10585-2013</w:t>
            </w:r>
          </w:p>
        </w:tc>
        <w:tc>
          <w:tcPr>
            <w:tcW w:w="1701" w:type="dxa"/>
          </w:tcPr>
          <w:p w:rsidR="00130303" w:rsidRPr="004B6D40" w:rsidRDefault="0013030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БНД70/100</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130303" w:rsidRPr="00584C9D" w:rsidTr="00C3270B">
        <w:tc>
          <w:tcPr>
            <w:tcW w:w="454" w:type="dxa"/>
          </w:tcPr>
          <w:p w:rsidR="00130303" w:rsidRPr="004313E7" w:rsidRDefault="00130303" w:rsidP="008A551A">
            <w:pPr>
              <w:pStyle w:val="a9"/>
              <w:numPr>
                <w:ilvl w:val="0"/>
                <w:numId w:val="4"/>
              </w:numPr>
              <w:jc w:val="both"/>
              <w:rPr>
                <w:sz w:val="24"/>
                <w:szCs w:val="24"/>
              </w:rPr>
            </w:pPr>
          </w:p>
        </w:tc>
        <w:tc>
          <w:tcPr>
            <w:tcW w:w="5103"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БНД-100/130</w:t>
            </w:r>
          </w:p>
        </w:tc>
      </w:tr>
      <w:tr w:rsidR="00130303" w:rsidRPr="00584C9D" w:rsidTr="00C3270B">
        <w:tc>
          <w:tcPr>
            <w:tcW w:w="454" w:type="dxa"/>
          </w:tcPr>
          <w:p w:rsidR="00130303" w:rsidRPr="004313E7" w:rsidRDefault="00130303" w:rsidP="008A551A">
            <w:pPr>
              <w:pStyle w:val="a9"/>
              <w:numPr>
                <w:ilvl w:val="0"/>
                <w:numId w:val="4"/>
              </w:numPr>
              <w:jc w:val="both"/>
              <w:rPr>
                <w:sz w:val="24"/>
                <w:szCs w:val="24"/>
              </w:rPr>
            </w:pPr>
          </w:p>
        </w:tc>
        <w:tc>
          <w:tcPr>
            <w:tcW w:w="5103"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 xml:space="preserve">Битум нефтяной дорожный вязкий марки БНД </w:t>
            </w:r>
            <w:r w:rsidRPr="004313E7">
              <w:rPr>
                <w:rFonts w:ascii="Times New Roman" w:hAnsi="Times New Roman"/>
                <w:sz w:val="24"/>
                <w:szCs w:val="24"/>
              </w:rPr>
              <w:lastRenderedPageBreak/>
              <w:t>50/70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lastRenderedPageBreak/>
              <w:t>ГОСТ 33133-2014</w:t>
            </w:r>
          </w:p>
        </w:tc>
        <w:tc>
          <w:tcPr>
            <w:tcW w:w="1701" w:type="dxa"/>
          </w:tcPr>
          <w:p w:rsidR="00130303" w:rsidRPr="004313E7" w:rsidRDefault="00130303" w:rsidP="00902333">
            <w:pPr>
              <w:spacing w:after="0"/>
              <w:rPr>
                <w:rFonts w:ascii="Times New Roman" w:hAnsi="Times New Roman"/>
                <w:sz w:val="24"/>
                <w:szCs w:val="24"/>
              </w:rPr>
            </w:pPr>
            <w:r w:rsidRPr="004313E7">
              <w:rPr>
                <w:rFonts w:ascii="Times New Roman" w:hAnsi="Times New Roman"/>
                <w:sz w:val="24"/>
                <w:szCs w:val="24"/>
              </w:rPr>
              <w:t>БНД-50/70</w:t>
            </w:r>
          </w:p>
        </w:tc>
      </w:tr>
      <w:tr w:rsidR="00130303" w:rsidRPr="009373DA" w:rsidTr="00C3270B">
        <w:tc>
          <w:tcPr>
            <w:tcW w:w="454" w:type="dxa"/>
          </w:tcPr>
          <w:p w:rsidR="00130303" w:rsidRPr="009373DA" w:rsidRDefault="00130303" w:rsidP="008A551A">
            <w:pPr>
              <w:pStyle w:val="a9"/>
              <w:numPr>
                <w:ilvl w:val="0"/>
                <w:numId w:val="4"/>
              </w:numPr>
              <w:jc w:val="both"/>
              <w:rPr>
                <w:sz w:val="24"/>
                <w:szCs w:val="24"/>
              </w:rPr>
            </w:pPr>
          </w:p>
        </w:tc>
        <w:tc>
          <w:tcPr>
            <w:tcW w:w="5103" w:type="dxa"/>
          </w:tcPr>
          <w:p w:rsidR="00130303" w:rsidRPr="009373DA" w:rsidRDefault="00130303" w:rsidP="008A551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902333">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130303" w:rsidRPr="00584C9D" w:rsidTr="00C3270B">
        <w:tc>
          <w:tcPr>
            <w:tcW w:w="454" w:type="dxa"/>
          </w:tcPr>
          <w:p w:rsidR="00130303" w:rsidRPr="009373DA" w:rsidRDefault="00130303" w:rsidP="008A551A">
            <w:pPr>
              <w:pStyle w:val="a9"/>
              <w:numPr>
                <w:ilvl w:val="0"/>
                <w:numId w:val="4"/>
              </w:numPr>
              <w:jc w:val="both"/>
              <w:rPr>
                <w:sz w:val="24"/>
                <w:szCs w:val="24"/>
              </w:rPr>
            </w:pPr>
          </w:p>
        </w:tc>
        <w:tc>
          <w:tcPr>
            <w:tcW w:w="5103"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130303" w:rsidRPr="009373DA" w:rsidRDefault="00130303" w:rsidP="008A551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7E181C" w:rsidRPr="00584C9D" w:rsidTr="00C3270B">
        <w:tc>
          <w:tcPr>
            <w:tcW w:w="454" w:type="dxa"/>
          </w:tcPr>
          <w:p w:rsidR="007E181C" w:rsidRPr="007E181C" w:rsidRDefault="007E181C" w:rsidP="007E181C">
            <w:pPr>
              <w:pStyle w:val="a9"/>
              <w:numPr>
                <w:ilvl w:val="0"/>
                <w:numId w:val="4"/>
              </w:numPr>
              <w:jc w:val="both"/>
              <w:rPr>
                <w:sz w:val="24"/>
                <w:szCs w:val="24"/>
              </w:rPr>
            </w:pPr>
          </w:p>
        </w:tc>
        <w:tc>
          <w:tcPr>
            <w:tcW w:w="5103" w:type="dxa"/>
          </w:tcPr>
          <w:p w:rsidR="007E181C" w:rsidRPr="009373DA" w:rsidRDefault="00CA5A9A" w:rsidP="007E181C">
            <w:pPr>
              <w:spacing w:after="0"/>
              <w:rPr>
                <w:rFonts w:ascii="Times New Roman" w:hAnsi="Times New Roman"/>
                <w:sz w:val="24"/>
                <w:szCs w:val="24"/>
              </w:rPr>
            </w:pPr>
            <w:hyperlink r:id="rId8"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70/30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70/30  </w:t>
            </w:r>
          </w:p>
        </w:tc>
      </w:tr>
      <w:tr w:rsidR="007E181C" w:rsidRPr="00584C9D" w:rsidTr="00C3270B">
        <w:tc>
          <w:tcPr>
            <w:tcW w:w="454" w:type="dxa"/>
          </w:tcPr>
          <w:p w:rsidR="007E181C" w:rsidRPr="009373DA" w:rsidRDefault="007E181C" w:rsidP="008A551A">
            <w:pPr>
              <w:pStyle w:val="a9"/>
              <w:numPr>
                <w:ilvl w:val="0"/>
                <w:numId w:val="4"/>
              </w:numPr>
              <w:jc w:val="both"/>
              <w:rPr>
                <w:sz w:val="24"/>
                <w:szCs w:val="24"/>
              </w:rPr>
            </w:pPr>
          </w:p>
        </w:tc>
        <w:tc>
          <w:tcPr>
            <w:tcW w:w="5103" w:type="dxa"/>
          </w:tcPr>
          <w:p w:rsidR="007E181C" w:rsidRPr="009373DA" w:rsidRDefault="00CA5A9A" w:rsidP="007E181C">
            <w:pPr>
              <w:spacing w:after="0"/>
              <w:rPr>
                <w:rFonts w:ascii="Times New Roman" w:hAnsi="Times New Roman"/>
                <w:sz w:val="24"/>
                <w:szCs w:val="24"/>
              </w:rPr>
            </w:pPr>
            <w:hyperlink r:id="rId9"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90/10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90/10  </w:t>
            </w:r>
          </w:p>
        </w:tc>
      </w:tr>
      <w:tr w:rsidR="007E181C" w:rsidRPr="00584C9D" w:rsidTr="00C3270B">
        <w:tc>
          <w:tcPr>
            <w:tcW w:w="454" w:type="dxa"/>
          </w:tcPr>
          <w:p w:rsidR="007E181C" w:rsidRPr="009373DA" w:rsidRDefault="007E181C" w:rsidP="008A551A">
            <w:pPr>
              <w:pStyle w:val="a9"/>
              <w:numPr>
                <w:ilvl w:val="0"/>
                <w:numId w:val="4"/>
              </w:numPr>
              <w:jc w:val="both"/>
              <w:rPr>
                <w:sz w:val="24"/>
                <w:szCs w:val="24"/>
              </w:rPr>
            </w:pPr>
          </w:p>
        </w:tc>
        <w:tc>
          <w:tcPr>
            <w:tcW w:w="5103" w:type="dxa"/>
          </w:tcPr>
          <w:p w:rsidR="007E181C" w:rsidRPr="007E181C" w:rsidRDefault="00CA5A9A" w:rsidP="007E181C">
            <w:pPr>
              <w:spacing w:after="0"/>
              <w:rPr>
                <w:rFonts w:ascii="Times New Roman" w:hAnsi="Times New Roman"/>
                <w:sz w:val="24"/>
                <w:szCs w:val="24"/>
              </w:rPr>
            </w:pPr>
            <w:hyperlink r:id="rId10"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БНИ-IV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БНИ-IV</w:t>
            </w:r>
          </w:p>
        </w:tc>
      </w:tr>
      <w:tr w:rsidR="007E181C" w:rsidRPr="00584C9D" w:rsidTr="00C3270B">
        <w:tc>
          <w:tcPr>
            <w:tcW w:w="454" w:type="dxa"/>
          </w:tcPr>
          <w:p w:rsidR="007E181C" w:rsidRPr="009373DA" w:rsidRDefault="007E181C" w:rsidP="008A551A">
            <w:pPr>
              <w:pStyle w:val="a9"/>
              <w:numPr>
                <w:ilvl w:val="0"/>
                <w:numId w:val="4"/>
              </w:numPr>
              <w:jc w:val="both"/>
              <w:rPr>
                <w:sz w:val="24"/>
                <w:szCs w:val="24"/>
              </w:rPr>
            </w:pPr>
          </w:p>
        </w:tc>
        <w:tc>
          <w:tcPr>
            <w:tcW w:w="5103" w:type="dxa"/>
          </w:tcPr>
          <w:p w:rsidR="007E181C" w:rsidRPr="007E181C" w:rsidRDefault="00CA5A9A" w:rsidP="007E181C">
            <w:pPr>
              <w:spacing w:after="0"/>
              <w:rPr>
                <w:rFonts w:ascii="Times New Roman" w:hAnsi="Times New Roman"/>
                <w:sz w:val="24"/>
                <w:szCs w:val="24"/>
              </w:rPr>
            </w:pPr>
            <w:hyperlink r:id="rId11"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БНИ-V</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ТМС-I-ЛУК</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130303" w:rsidRPr="00584C9D" w:rsidTr="00C3270B">
        <w:trPr>
          <w:trHeight w:val="391"/>
        </w:trPr>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ИФО380</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ИФО180</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ТСЭА</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М-100С</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МК2</w:t>
            </w:r>
          </w:p>
        </w:tc>
      </w:tr>
      <w:tr w:rsidR="00130303" w:rsidRPr="00584C9D" w:rsidTr="000B5D39">
        <w:trPr>
          <w:trHeight w:val="391"/>
        </w:trPr>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57159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130303" w:rsidRPr="00584C9D" w:rsidRDefault="00130303" w:rsidP="00DF68F1">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477310">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130303" w:rsidRPr="00DF68F1" w:rsidRDefault="00130303"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Pr="00584C9D">
              <w:rPr>
                <w:rFonts w:ascii="Times New Roman" w:hAnsi="Times New Roman"/>
                <w:sz w:val="24"/>
                <w:szCs w:val="24"/>
              </w:rPr>
              <w:t>20448-</w:t>
            </w:r>
            <w:r>
              <w:rPr>
                <w:rFonts w:ascii="Times New Roman" w:hAnsi="Times New Roman"/>
                <w:sz w:val="24"/>
                <w:szCs w:val="24"/>
              </w:rPr>
              <w:t>2018</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ПБА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130303" w:rsidRPr="00584C9D" w:rsidRDefault="00130303"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w:t>
            </w:r>
            <w:r>
              <w:rPr>
                <w:rFonts w:ascii="Times New Roman" w:hAnsi="Times New Roman"/>
                <w:sz w:val="24"/>
                <w:szCs w:val="24"/>
              </w:rPr>
              <w:lastRenderedPageBreak/>
              <w:t xml:space="preserve">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ПБТ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ББФ</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130303" w:rsidRPr="00584C9D" w:rsidRDefault="00130303"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7025A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130303" w:rsidRPr="00584C9D" w:rsidRDefault="00130303"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ГОСТ </w:t>
            </w:r>
            <w:r w:rsidRPr="00584C9D">
              <w:rPr>
                <w:rFonts w:ascii="Times New Roman" w:hAnsi="Times New Roman"/>
                <w:sz w:val="24"/>
                <w:szCs w:val="24"/>
              </w:rPr>
              <w:t>20448-</w:t>
            </w:r>
            <w:r>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Default="00130303"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130303" w:rsidRDefault="00130303"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01.07.2019 -ГОСТ </w:t>
            </w:r>
            <w:r w:rsidRPr="00584C9D">
              <w:rPr>
                <w:rFonts w:ascii="Times New Roman" w:hAnsi="Times New Roman"/>
                <w:sz w:val="24"/>
                <w:szCs w:val="24"/>
              </w:rPr>
              <w:t>20448-</w:t>
            </w:r>
            <w:r>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Default="00130303" w:rsidP="00605DCC">
            <w:pPr>
              <w:spacing w:after="0"/>
              <w:rPr>
                <w:rFonts w:ascii="Times New Roman" w:hAnsi="Times New Roman"/>
                <w:sz w:val="24"/>
                <w:szCs w:val="24"/>
              </w:rPr>
            </w:pPr>
            <w:r>
              <w:rPr>
                <w:rFonts w:ascii="Times New Roman" w:hAnsi="Times New Roman"/>
                <w:sz w:val="24"/>
                <w:szCs w:val="24"/>
              </w:rPr>
              <w:t>БТ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05766480-005-</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Нбутан</w:t>
            </w:r>
          </w:p>
        </w:tc>
      </w:tr>
      <w:tr w:rsidR="00130303" w:rsidRPr="00584C9D" w:rsidTr="00C3270B">
        <w:trPr>
          <w:trHeight w:val="680"/>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130303" w:rsidRPr="00584C9D" w:rsidTr="00C3270B">
        <w:trPr>
          <w:trHeight w:val="1147"/>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130303" w:rsidRPr="00584C9D" w:rsidRDefault="00130303"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lang w:val="en-US"/>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130303" w:rsidRPr="00584C9D" w:rsidTr="000B5D39">
        <w:tc>
          <w:tcPr>
            <w:tcW w:w="9951" w:type="dxa"/>
            <w:gridSpan w:val="5"/>
            <w:shd w:val="clear" w:color="auto" w:fill="F2F2F2"/>
          </w:tcPr>
          <w:p w:rsidR="00FC15D0" w:rsidRDefault="00FC15D0" w:rsidP="008A551A">
            <w:pPr>
              <w:spacing w:after="0"/>
              <w:jc w:val="center"/>
              <w:rPr>
                <w:rFonts w:ascii="Times New Roman" w:hAnsi="Times New Roman"/>
                <w:b/>
                <w:sz w:val="24"/>
                <w:szCs w:val="24"/>
              </w:rPr>
            </w:pPr>
          </w:p>
          <w:p w:rsidR="00633C60" w:rsidRDefault="00633C60" w:rsidP="008A551A">
            <w:pPr>
              <w:spacing w:after="0"/>
              <w:jc w:val="center"/>
              <w:rPr>
                <w:rFonts w:ascii="Times New Roman" w:hAnsi="Times New Roman"/>
                <w:b/>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lastRenderedPageBreak/>
              <w:t>Продукция нефтехимического производства и иные биржевые товары</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ацетон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shd w:val="clear" w:color="auto" w:fill="FFFFFF"/>
              </w:rPr>
            </w:pPr>
          </w:p>
        </w:tc>
        <w:tc>
          <w:tcPr>
            <w:tcW w:w="5103"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130303" w:rsidRPr="00584C9D" w:rsidRDefault="00130303"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МТБЭ</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ПАБ-С</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130303" w:rsidRPr="00584C9D" w:rsidRDefault="00130303"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130303" w:rsidRPr="00584C9D" w:rsidTr="00C3270B">
        <w:trPr>
          <w:trHeight w:val="217"/>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w:t>
            </w:r>
          </w:p>
        </w:tc>
      </w:tr>
      <w:tr w:rsidR="00130303" w:rsidRPr="00584C9D" w:rsidTr="00C3270B">
        <w:tc>
          <w:tcPr>
            <w:tcW w:w="454" w:type="dxa"/>
          </w:tcPr>
          <w:p w:rsidR="00130303" w:rsidRPr="00584C9D" w:rsidRDefault="00130303" w:rsidP="008A551A">
            <w:pPr>
              <w:pStyle w:val="a9"/>
              <w:numPr>
                <w:ilvl w:val="0"/>
                <w:numId w:val="4"/>
              </w:numPr>
              <w:jc w:val="both"/>
              <w:rPr>
                <w:sz w:val="24"/>
                <w:szCs w:val="24"/>
                <w:shd w:val="clear" w:color="auto" w:fill="FFFFFF"/>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130303" w:rsidRPr="00584C9D" w:rsidTr="00C3270B">
        <w:tc>
          <w:tcPr>
            <w:tcW w:w="454" w:type="dxa"/>
          </w:tcPr>
          <w:p w:rsidR="00130303" w:rsidRPr="00584C9D" w:rsidRDefault="00130303" w:rsidP="008A551A">
            <w:pPr>
              <w:pStyle w:val="a9"/>
              <w:numPr>
                <w:ilvl w:val="0"/>
                <w:numId w:val="4"/>
              </w:numPr>
              <w:jc w:val="both"/>
              <w:rPr>
                <w:sz w:val="24"/>
                <w:szCs w:val="24"/>
                <w:shd w:val="clear" w:color="auto" w:fill="FFFFFF"/>
              </w:rPr>
            </w:pPr>
          </w:p>
        </w:tc>
        <w:tc>
          <w:tcPr>
            <w:tcW w:w="5103"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130303" w:rsidRPr="00584C9D" w:rsidTr="00C3270B">
        <w:trPr>
          <w:trHeight w:val="794"/>
        </w:trPr>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D23F8B" w:rsidRDefault="00130303"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130303" w:rsidRPr="00584C9D" w:rsidRDefault="00130303"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409"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ПЭ2НТ-22-12</w:t>
            </w:r>
          </w:p>
        </w:tc>
      </w:tr>
      <w:tr w:rsidR="00130303" w:rsidRPr="00584C9D" w:rsidTr="00C3270B">
        <w:trPr>
          <w:trHeight w:val="588"/>
        </w:trPr>
        <w:tc>
          <w:tcPr>
            <w:tcW w:w="454" w:type="dxa"/>
          </w:tcPr>
          <w:p w:rsidR="00130303" w:rsidRPr="00584C9D" w:rsidRDefault="00130303" w:rsidP="008A551A">
            <w:pPr>
              <w:pStyle w:val="a9"/>
              <w:numPr>
                <w:ilvl w:val="0"/>
                <w:numId w:val="4"/>
              </w:numPr>
              <w:ind w:right="-143"/>
              <w:rPr>
                <w:sz w:val="24"/>
                <w:szCs w:val="24"/>
              </w:rPr>
            </w:pPr>
          </w:p>
        </w:tc>
        <w:tc>
          <w:tcPr>
            <w:tcW w:w="5103" w:type="dxa"/>
          </w:tcPr>
          <w:p w:rsidR="00130303" w:rsidRPr="00584C9D" w:rsidRDefault="00130303"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ЭБФ</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ФББ</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РПЦ</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130303" w:rsidRPr="00584C9D" w:rsidTr="00C3270B">
        <w:trPr>
          <w:trHeight w:val="657"/>
        </w:trPr>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130303" w:rsidRPr="00584C9D" w:rsidRDefault="00130303"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130303" w:rsidRPr="00584C9D" w:rsidTr="00C3270B">
        <w:trPr>
          <w:trHeight w:val="679"/>
        </w:trPr>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lang w:val="en-US"/>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М-8Г2к</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М-10Г2к</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М-8В</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И-40А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И-50А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И-20А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130303" w:rsidRPr="00584C9D" w:rsidRDefault="00130303"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SN-500</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SN-150к</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SN-1200</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И-30А</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М-14В2</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М-14Г2ЦС</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Мм-ПН-6ш</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130303" w:rsidRPr="00584C9D" w:rsidTr="00C3270B">
        <w:trPr>
          <w:trHeight w:val="285"/>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130303" w:rsidRPr="00584C9D" w:rsidTr="00C3270B">
        <w:trPr>
          <w:trHeight w:val="369"/>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КО25</w:t>
            </w:r>
          </w:p>
        </w:tc>
      </w:tr>
      <w:tr w:rsidR="00130303" w:rsidRPr="00584C9D" w:rsidTr="00C3270B">
        <w:trPr>
          <w:trHeight w:val="299"/>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КГФ-II</w:t>
            </w:r>
          </w:p>
        </w:tc>
      </w:tr>
      <w:tr w:rsidR="00130303" w:rsidRPr="00584C9D" w:rsidTr="00C3270B">
        <w:trPr>
          <w:trHeight w:val="270"/>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ФКГ</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ДГКС-I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КТ-1</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409" w:type="dxa"/>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Pr>
          <w:p w:rsidR="00130303" w:rsidRPr="00584C9D" w:rsidRDefault="00130303"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МАФ_Нафтан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АИ-100-К5-Евро</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И-12А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МГБ-10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Базовое-масло-М-20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КС-19</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Базовое-масло-АУ</w:t>
            </w:r>
          </w:p>
          <w:p w:rsidR="00130303" w:rsidRDefault="00130303" w:rsidP="002B1B98">
            <w:pPr>
              <w:pStyle w:val="a3"/>
              <w:rPr>
                <w:rFonts w:ascii="Times New Roman" w:hAnsi="Times New Roman"/>
                <w:sz w:val="24"/>
                <w:szCs w:val="24"/>
              </w:rPr>
            </w:pP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Масло-С-9</w:t>
            </w:r>
          </w:p>
        </w:tc>
      </w:tr>
      <w:tr w:rsidR="00130303" w:rsidRPr="00584C9D" w:rsidTr="00C3270B">
        <w:tc>
          <w:tcPr>
            <w:tcW w:w="454" w:type="dxa"/>
          </w:tcPr>
          <w:p w:rsidR="00130303" w:rsidRPr="00584C9D" w:rsidRDefault="00130303" w:rsidP="009C36EA">
            <w:pPr>
              <w:pStyle w:val="a9"/>
              <w:numPr>
                <w:ilvl w:val="0"/>
                <w:numId w:val="4"/>
              </w:numPr>
              <w:jc w:val="both"/>
              <w:rPr>
                <w:sz w:val="24"/>
                <w:szCs w:val="24"/>
              </w:rPr>
            </w:pPr>
          </w:p>
        </w:tc>
        <w:tc>
          <w:tcPr>
            <w:tcW w:w="5103" w:type="dxa"/>
          </w:tcPr>
          <w:p w:rsidR="00130303" w:rsidRDefault="00130303"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409" w:type="dxa"/>
          </w:tcPr>
          <w:p w:rsidR="00130303" w:rsidRDefault="00130303"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Pr>
          <w:p w:rsidR="00130303" w:rsidRDefault="00130303" w:rsidP="009C36EA">
            <w:pPr>
              <w:pStyle w:val="a3"/>
              <w:rPr>
                <w:rFonts w:ascii="Times New Roman" w:hAnsi="Times New Roman"/>
                <w:sz w:val="24"/>
                <w:szCs w:val="24"/>
              </w:rPr>
            </w:pPr>
            <w:r>
              <w:rPr>
                <w:rFonts w:ascii="Times New Roman" w:hAnsi="Times New Roman"/>
                <w:sz w:val="24"/>
                <w:szCs w:val="24"/>
              </w:rPr>
              <w:t>ГазойльНЗНП</w:t>
            </w:r>
          </w:p>
        </w:tc>
      </w:tr>
      <w:tr w:rsidR="00130303" w:rsidRPr="00584C9D" w:rsidTr="00C3270B">
        <w:tc>
          <w:tcPr>
            <w:tcW w:w="454" w:type="dxa"/>
          </w:tcPr>
          <w:p w:rsidR="00130303" w:rsidRPr="00A92DBA" w:rsidRDefault="00130303" w:rsidP="001A3D01">
            <w:pPr>
              <w:pStyle w:val="a9"/>
              <w:numPr>
                <w:ilvl w:val="0"/>
                <w:numId w:val="4"/>
              </w:numPr>
              <w:jc w:val="both"/>
              <w:rPr>
                <w:sz w:val="24"/>
                <w:szCs w:val="24"/>
              </w:rPr>
            </w:pPr>
          </w:p>
        </w:tc>
        <w:tc>
          <w:tcPr>
            <w:tcW w:w="5103" w:type="dxa"/>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130303" w:rsidRPr="00A92DBA" w:rsidRDefault="00130303"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МТБЭ-1</w:t>
            </w:r>
          </w:p>
        </w:tc>
      </w:tr>
      <w:tr w:rsidR="00130303" w:rsidRPr="00584C9D" w:rsidTr="00C3270B">
        <w:tc>
          <w:tcPr>
            <w:tcW w:w="454" w:type="dxa"/>
          </w:tcPr>
          <w:p w:rsidR="00130303" w:rsidRPr="00A92DBA" w:rsidRDefault="00130303" w:rsidP="001A3D01">
            <w:pPr>
              <w:pStyle w:val="a9"/>
              <w:numPr>
                <w:ilvl w:val="0"/>
                <w:numId w:val="4"/>
              </w:numPr>
              <w:jc w:val="both"/>
              <w:rPr>
                <w:sz w:val="24"/>
                <w:szCs w:val="24"/>
              </w:rPr>
            </w:pPr>
          </w:p>
        </w:tc>
        <w:tc>
          <w:tcPr>
            <w:tcW w:w="5103" w:type="dxa"/>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409" w:type="dxa"/>
          </w:tcPr>
          <w:p w:rsidR="00130303" w:rsidRPr="00110935" w:rsidRDefault="00130303"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Pr>
          <w:p w:rsidR="00130303" w:rsidRPr="00110935" w:rsidRDefault="00130303"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130303" w:rsidRPr="00584C9D" w:rsidTr="00C3270B">
        <w:tc>
          <w:tcPr>
            <w:tcW w:w="454" w:type="dxa"/>
          </w:tcPr>
          <w:p w:rsidR="00130303" w:rsidRPr="00A92DBA" w:rsidRDefault="00130303" w:rsidP="00D17A2F">
            <w:pPr>
              <w:pStyle w:val="a9"/>
              <w:numPr>
                <w:ilvl w:val="0"/>
                <w:numId w:val="4"/>
              </w:numPr>
              <w:jc w:val="both"/>
              <w:rPr>
                <w:sz w:val="24"/>
                <w:szCs w:val="24"/>
              </w:rPr>
            </w:pPr>
          </w:p>
        </w:tc>
        <w:tc>
          <w:tcPr>
            <w:tcW w:w="5103"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850S1,</w:t>
            </w:r>
            <w:r w:rsidRPr="007B154B">
              <w:rPr>
                <w:rFonts w:ascii="Times New Roman" w:hAnsi="Times New Roman"/>
                <w:sz w:val="24"/>
                <w:szCs w:val="24"/>
                <w:lang w:val="en-US"/>
              </w:rPr>
              <w:t>03V79</w:t>
            </w:r>
          </w:p>
        </w:tc>
      </w:tr>
      <w:tr w:rsidR="00130303" w:rsidRPr="00584C9D" w:rsidTr="00C3270B">
        <w:tc>
          <w:tcPr>
            <w:tcW w:w="454" w:type="dxa"/>
          </w:tcPr>
          <w:p w:rsidR="00130303" w:rsidRPr="00A92DBA" w:rsidRDefault="00130303" w:rsidP="00D17A2F">
            <w:pPr>
              <w:pStyle w:val="a9"/>
              <w:numPr>
                <w:ilvl w:val="0"/>
                <w:numId w:val="4"/>
              </w:numPr>
              <w:jc w:val="both"/>
              <w:rPr>
                <w:sz w:val="24"/>
                <w:szCs w:val="24"/>
              </w:rPr>
            </w:pPr>
          </w:p>
        </w:tc>
        <w:tc>
          <w:tcPr>
            <w:tcW w:w="5103"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130303" w:rsidRPr="00584C9D" w:rsidTr="00C3270B">
        <w:tc>
          <w:tcPr>
            <w:tcW w:w="454" w:type="dxa"/>
          </w:tcPr>
          <w:p w:rsidR="00130303" w:rsidRPr="00A92DBA" w:rsidRDefault="00130303" w:rsidP="00D17A2F">
            <w:pPr>
              <w:pStyle w:val="a9"/>
              <w:numPr>
                <w:ilvl w:val="0"/>
                <w:numId w:val="4"/>
              </w:numPr>
              <w:jc w:val="both"/>
              <w:rPr>
                <w:sz w:val="24"/>
                <w:szCs w:val="24"/>
              </w:rPr>
            </w:pPr>
          </w:p>
        </w:tc>
        <w:tc>
          <w:tcPr>
            <w:tcW w:w="5103"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130303" w:rsidRPr="00584C9D" w:rsidTr="00C3270B">
        <w:tc>
          <w:tcPr>
            <w:tcW w:w="454" w:type="dxa"/>
          </w:tcPr>
          <w:p w:rsidR="00130303" w:rsidRPr="00A92DBA" w:rsidRDefault="00130303" w:rsidP="00D17A2F">
            <w:pPr>
              <w:pStyle w:val="a9"/>
              <w:numPr>
                <w:ilvl w:val="0"/>
                <w:numId w:val="4"/>
              </w:numPr>
              <w:jc w:val="both"/>
              <w:rPr>
                <w:sz w:val="24"/>
                <w:szCs w:val="24"/>
              </w:rPr>
            </w:pPr>
          </w:p>
        </w:tc>
        <w:tc>
          <w:tcPr>
            <w:tcW w:w="5103"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130303" w:rsidRPr="00584C9D" w:rsidTr="00C3270B">
        <w:tc>
          <w:tcPr>
            <w:tcW w:w="454" w:type="dxa"/>
          </w:tcPr>
          <w:p w:rsidR="00130303" w:rsidRPr="00A92DBA" w:rsidRDefault="00130303" w:rsidP="00D17A2F">
            <w:pPr>
              <w:pStyle w:val="a9"/>
              <w:numPr>
                <w:ilvl w:val="0"/>
                <w:numId w:val="4"/>
              </w:numPr>
              <w:jc w:val="both"/>
              <w:rPr>
                <w:sz w:val="24"/>
                <w:szCs w:val="24"/>
              </w:rPr>
            </w:pPr>
          </w:p>
        </w:tc>
        <w:tc>
          <w:tcPr>
            <w:tcW w:w="5103" w:type="dxa"/>
          </w:tcPr>
          <w:p w:rsidR="00130303" w:rsidRPr="00722E81" w:rsidRDefault="00130303"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409" w:type="dxa"/>
          </w:tcPr>
          <w:p w:rsidR="00130303" w:rsidRPr="00722E81" w:rsidRDefault="00130303"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Pr>
          <w:p w:rsidR="00130303" w:rsidRPr="00722E81" w:rsidRDefault="00130303"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
        </w:tc>
      </w:tr>
      <w:tr w:rsidR="00130303" w:rsidRPr="00584C9D" w:rsidTr="00C3270B">
        <w:tc>
          <w:tcPr>
            <w:tcW w:w="454" w:type="dxa"/>
          </w:tcPr>
          <w:p w:rsidR="00130303" w:rsidRPr="0056665C" w:rsidRDefault="00130303" w:rsidP="00D17A2F">
            <w:pPr>
              <w:pStyle w:val="a9"/>
              <w:numPr>
                <w:ilvl w:val="0"/>
                <w:numId w:val="4"/>
              </w:numPr>
              <w:jc w:val="both"/>
              <w:rPr>
                <w:sz w:val="24"/>
                <w:szCs w:val="24"/>
              </w:rPr>
            </w:pPr>
          </w:p>
        </w:tc>
        <w:tc>
          <w:tcPr>
            <w:tcW w:w="5103" w:type="dxa"/>
          </w:tcPr>
          <w:p w:rsidR="00130303" w:rsidRPr="0056665C" w:rsidRDefault="00130303"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409" w:type="dxa"/>
          </w:tcPr>
          <w:p w:rsidR="00130303" w:rsidRPr="0056665C" w:rsidRDefault="00130303"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Pr>
          <w:p w:rsidR="00130303" w:rsidRPr="0056665C" w:rsidRDefault="00130303"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r w:rsidR="00130303" w:rsidRPr="00584C9D" w:rsidTr="00C3270B">
        <w:tc>
          <w:tcPr>
            <w:tcW w:w="454" w:type="dxa"/>
          </w:tcPr>
          <w:p w:rsidR="00130303" w:rsidRPr="0056665C" w:rsidRDefault="00130303" w:rsidP="00D17A2F">
            <w:pPr>
              <w:pStyle w:val="a9"/>
              <w:numPr>
                <w:ilvl w:val="0"/>
                <w:numId w:val="4"/>
              </w:numPr>
              <w:jc w:val="both"/>
              <w:rPr>
                <w:sz w:val="24"/>
                <w:szCs w:val="24"/>
              </w:rPr>
            </w:pPr>
          </w:p>
        </w:tc>
        <w:tc>
          <w:tcPr>
            <w:tcW w:w="5103"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130303" w:rsidRPr="009B62A2" w:rsidRDefault="00130303"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6779AB" w:rsidRPr="00584C9D" w:rsidTr="00C3270B">
        <w:tc>
          <w:tcPr>
            <w:tcW w:w="454" w:type="dxa"/>
            <w:tcBorders>
              <w:top w:val="single" w:sz="4" w:space="0" w:color="auto"/>
              <w:left w:val="single" w:sz="4" w:space="0" w:color="auto"/>
              <w:bottom w:val="single" w:sz="4" w:space="0" w:color="auto"/>
              <w:right w:val="single" w:sz="4" w:space="0" w:color="auto"/>
            </w:tcBorders>
          </w:tcPr>
          <w:p w:rsidR="006779AB" w:rsidRPr="0056665C" w:rsidRDefault="006779AB" w:rsidP="008D4DF5">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6779AB" w:rsidRPr="006779AB" w:rsidRDefault="006779AB" w:rsidP="008D4DF5">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6779AB" w:rsidRPr="009B62A2" w:rsidRDefault="006779AB" w:rsidP="008D4DF5">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6779AB" w:rsidRPr="009B62A2" w:rsidRDefault="006779AB" w:rsidP="008D4DF5">
            <w:pPr>
              <w:pStyle w:val="a3"/>
              <w:rPr>
                <w:rFonts w:ascii="Times New Roman" w:hAnsi="Times New Roman"/>
                <w:sz w:val="24"/>
                <w:szCs w:val="24"/>
              </w:rPr>
            </w:pPr>
            <w:r>
              <w:rPr>
                <w:rFonts w:ascii="Times New Roman" w:hAnsi="Times New Roman"/>
                <w:sz w:val="24"/>
                <w:szCs w:val="24"/>
              </w:rPr>
              <w:t>ФАУ</w:t>
            </w:r>
          </w:p>
        </w:tc>
      </w:tr>
    </w:tbl>
    <w:p w:rsidR="00130303" w:rsidRDefault="0013030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6996"/>
        <w:gridCol w:w="1843"/>
      </w:tblGrid>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414829">
        <w:tc>
          <w:tcPr>
            <w:tcW w:w="625"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414829">
        <w:tc>
          <w:tcPr>
            <w:tcW w:w="625"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414829">
        <w:tc>
          <w:tcPr>
            <w:tcW w:w="625"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43"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6455"/>
        <w:gridCol w:w="2501"/>
      </w:tblGrid>
      <w:tr w:rsidR="00130303" w:rsidRPr="00584C9D" w:rsidTr="00AB13B5">
        <w:tc>
          <w:tcPr>
            <w:tcW w:w="61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45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0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пос. Красный Бор, ЛПДС «Красный Бор»</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sz w:val="24"/>
                <w:szCs w:val="24"/>
              </w:rPr>
              <w:t>НБ «СТС Стодолище»</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501"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Колпино, ш. Лагерное, д.75, База «Саперное», ООО «Экогазсервис»</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г.Выборг, Нефтебаза Выборгтеплоэнерго</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AB13B5">
        <w:trPr>
          <w:trHeight w:val="439"/>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20</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МНПЗ</w:t>
            </w:r>
          </w:p>
        </w:tc>
      </w:tr>
      <w:tr w:rsidR="00130303" w:rsidRPr="00584C9D" w:rsidTr="00AB13B5">
        <w:trPr>
          <w:trHeight w:val="559"/>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21</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ЯНОС</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22</w:t>
            </w: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ОНПЗ</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lastRenderedPageBreak/>
              <w:t>23</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24</w:t>
            </w: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26</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27</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28</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29</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AB13B5">
        <w:trPr>
          <w:trHeight w:val="611"/>
        </w:trPr>
        <w:tc>
          <w:tcPr>
            <w:tcW w:w="619" w:type="dxa"/>
          </w:tcPr>
          <w:p w:rsidR="00130303" w:rsidRPr="00584C9D" w:rsidRDefault="00130303"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01" w:type="dxa"/>
            <w:vAlign w:val="center"/>
          </w:tcPr>
          <w:p w:rsidR="00130303" w:rsidRPr="00584C9D" w:rsidRDefault="00130303"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AB13B5">
        <w:trPr>
          <w:trHeight w:val="611"/>
        </w:trPr>
        <w:tc>
          <w:tcPr>
            <w:tcW w:w="619"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455" w:type="dxa"/>
            <w:vAlign w:val="center"/>
          </w:tcPr>
          <w:p w:rsidR="00130303" w:rsidRPr="00642AE6" w:rsidRDefault="00130303"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p w:rsidR="00130303" w:rsidRPr="00584C9D" w:rsidRDefault="00130303" w:rsidP="008A551A">
            <w:pPr>
              <w:pStyle w:val="a3"/>
              <w:rPr>
                <w:rFonts w:ascii="helveticaneuecyrroman" w:hAnsi="helveticaneuecyrroman"/>
                <w:color w:val="000000"/>
                <w:sz w:val="24"/>
                <w:szCs w:val="24"/>
              </w:rPr>
            </w:pPr>
          </w:p>
        </w:tc>
        <w:tc>
          <w:tcPr>
            <w:tcW w:w="2501"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НБ-Серпуховская</w:t>
            </w:r>
          </w:p>
        </w:tc>
      </w:tr>
      <w:tr w:rsidR="00130303" w:rsidRPr="00584C9D" w:rsidTr="00AB13B5">
        <w:trPr>
          <w:trHeight w:val="611"/>
        </w:trPr>
        <w:tc>
          <w:tcPr>
            <w:tcW w:w="619"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455" w:type="dxa"/>
            <w:vAlign w:val="center"/>
          </w:tcPr>
          <w:p w:rsidR="00130303" w:rsidRPr="00584C9D" w:rsidRDefault="00130303"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501" w:type="dxa"/>
            <w:vAlign w:val="center"/>
          </w:tcPr>
          <w:p w:rsidR="00130303" w:rsidRPr="00584C9D" w:rsidRDefault="00130303" w:rsidP="00642AE6">
            <w:pPr>
              <w:pStyle w:val="a3"/>
              <w:rPr>
                <w:rFonts w:ascii="Times New Roman" w:hAnsi="Times New Roman"/>
                <w:sz w:val="24"/>
                <w:szCs w:val="24"/>
              </w:rPr>
            </w:pPr>
            <w:r>
              <w:rPr>
                <w:rFonts w:ascii="Times New Roman" w:hAnsi="Times New Roman"/>
                <w:sz w:val="24"/>
                <w:szCs w:val="24"/>
              </w:rPr>
              <w:t>МФЦ-Капитал</w:t>
            </w:r>
          </w:p>
        </w:tc>
      </w:tr>
      <w:tr w:rsidR="00130303" w:rsidRPr="00584C9D" w:rsidTr="00AB13B5">
        <w:trPr>
          <w:trHeight w:val="611"/>
        </w:trPr>
        <w:tc>
          <w:tcPr>
            <w:tcW w:w="619" w:type="dxa"/>
          </w:tcPr>
          <w:p w:rsidR="00130303" w:rsidRPr="006536AA"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455"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501"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НБ-Феодосийская</w:t>
            </w:r>
          </w:p>
        </w:tc>
      </w:tr>
      <w:tr w:rsidR="00130303" w:rsidRPr="00584C9D" w:rsidTr="00AB13B5">
        <w:trPr>
          <w:trHeight w:val="611"/>
        </w:trPr>
        <w:tc>
          <w:tcPr>
            <w:tcW w:w="619"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455" w:type="dxa"/>
            <w:vAlign w:val="center"/>
          </w:tcPr>
          <w:p w:rsidR="00130303" w:rsidRDefault="00130303" w:rsidP="00A206BE">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501" w:type="dxa"/>
            <w:vAlign w:val="center"/>
          </w:tcPr>
          <w:p w:rsidR="00130303" w:rsidRDefault="00130303" w:rsidP="00B2354E">
            <w:pPr>
              <w:pStyle w:val="a3"/>
              <w:rPr>
                <w:rFonts w:ascii="Times New Roman" w:hAnsi="Times New Roman"/>
                <w:sz w:val="24"/>
                <w:szCs w:val="24"/>
              </w:rPr>
            </w:pPr>
            <w:r>
              <w:rPr>
                <w:rFonts w:ascii="Times New Roman" w:hAnsi="Times New Roman"/>
                <w:sz w:val="24"/>
                <w:szCs w:val="24"/>
              </w:rPr>
              <w:t>Кстово</w:t>
            </w:r>
          </w:p>
        </w:tc>
      </w:tr>
      <w:tr w:rsidR="00130303" w:rsidRPr="00584C9D" w:rsidTr="00AB13B5">
        <w:trPr>
          <w:trHeight w:val="611"/>
        </w:trPr>
        <w:tc>
          <w:tcPr>
            <w:tcW w:w="619"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455" w:type="dxa"/>
            <w:vAlign w:val="center"/>
          </w:tcPr>
          <w:p w:rsidR="00130303" w:rsidRPr="00584C9D"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01" w:type="dxa"/>
            <w:vAlign w:val="center"/>
          </w:tcPr>
          <w:p w:rsidR="00130303" w:rsidRPr="00584C9D" w:rsidRDefault="00130303" w:rsidP="00952906">
            <w:pPr>
              <w:pStyle w:val="a3"/>
              <w:rPr>
                <w:rFonts w:ascii="Times New Roman" w:hAnsi="Times New Roman"/>
                <w:sz w:val="24"/>
                <w:szCs w:val="24"/>
              </w:rPr>
            </w:pPr>
            <w:r>
              <w:rPr>
                <w:rFonts w:ascii="Times New Roman" w:hAnsi="Times New Roman"/>
                <w:sz w:val="24"/>
                <w:szCs w:val="24"/>
              </w:rPr>
              <w:t>ЛПДС-Невская</w:t>
            </w:r>
          </w:p>
        </w:tc>
      </w:tr>
      <w:tr w:rsidR="00130303" w:rsidRPr="00584C9D" w:rsidTr="00AB13B5">
        <w:trPr>
          <w:trHeight w:val="359"/>
        </w:trPr>
        <w:tc>
          <w:tcPr>
            <w:tcW w:w="619"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455" w:type="dxa"/>
            <w:vAlign w:val="center"/>
          </w:tcPr>
          <w:p w:rsidR="00130303" w:rsidRPr="004B7CF8"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01"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НБ-ЛВЖ</w:t>
            </w:r>
          </w:p>
        </w:tc>
      </w:tr>
      <w:tr w:rsidR="00130303" w:rsidRPr="00584C9D" w:rsidTr="00AB13B5">
        <w:trPr>
          <w:trHeight w:val="359"/>
        </w:trPr>
        <w:tc>
          <w:tcPr>
            <w:tcW w:w="619"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455"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01"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НБ-Витим</w:t>
            </w:r>
          </w:p>
        </w:tc>
      </w:tr>
      <w:tr w:rsidR="00130303" w:rsidRPr="00584C9D" w:rsidTr="00AB13B5">
        <w:trPr>
          <w:trHeight w:val="359"/>
        </w:trPr>
        <w:tc>
          <w:tcPr>
            <w:tcW w:w="619" w:type="dxa"/>
          </w:tcPr>
          <w:p w:rsidR="00130303" w:rsidRPr="00163FE6" w:rsidRDefault="00130303" w:rsidP="00D67C0D">
            <w:pPr>
              <w:pStyle w:val="a9"/>
              <w:tabs>
                <w:tab w:val="left" w:pos="0"/>
              </w:tabs>
              <w:ind w:left="360" w:hanging="360"/>
              <w:rPr>
                <w:sz w:val="24"/>
                <w:szCs w:val="24"/>
              </w:rPr>
            </w:pPr>
            <w:r w:rsidRPr="00163FE6">
              <w:rPr>
                <w:sz w:val="24"/>
                <w:szCs w:val="24"/>
              </w:rPr>
              <w:t>40</w:t>
            </w:r>
          </w:p>
        </w:tc>
        <w:tc>
          <w:tcPr>
            <w:tcW w:w="6455"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01"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130303" w:rsidRPr="00584C9D" w:rsidTr="00AB13B5">
        <w:trPr>
          <w:trHeight w:val="359"/>
        </w:trPr>
        <w:tc>
          <w:tcPr>
            <w:tcW w:w="619" w:type="dxa"/>
          </w:tcPr>
          <w:p w:rsidR="00130303" w:rsidRPr="00163FE6" w:rsidRDefault="00130303" w:rsidP="00605DCC">
            <w:pPr>
              <w:pStyle w:val="a9"/>
              <w:tabs>
                <w:tab w:val="left" w:pos="0"/>
              </w:tabs>
              <w:ind w:left="360" w:hanging="360"/>
              <w:rPr>
                <w:sz w:val="24"/>
                <w:szCs w:val="24"/>
              </w:rPr>
            </w:pPr>
            <w:r w:rsidRPr="00163FE6">
              <w:rPr>
                <w:sz w:val="24"/>
                <w:szCs w:val="24"/>
              </w:rPr>
              <w:t>4</w:t>
            </w:r>
            <w:r>
              <w:rPr>
                <w:sz w:val="24"/>
                <w:szCs w:val="24"/>
              </w:rPr>
              <w:t>1</w:t>
            </w:r>
          </w:p>
        </w:tc>
        <w:tc>
          <w:tcPr>
            <w:tcW w:w="6455" w:type="dxa"/>
            <w:vAlign w:val="center"/>
          </w:tcPr>
          <w:p w:rsidR="00130303" w:rsidRPr="00163FE6" w:rsidRDefault="00130303"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01" w:type="dxa"/>
            <w:vAlign w:val="center"/>
          </w:tcPr>
          <w:p w:rsidR="00130303" w:rsidRPr="00163FE6" w:rsidRDefault="00130303" w:rsidP="00605DCC">
            <w:pPr>
              <w:pStyle w:val="a3"/>
              <w:rPr>
                <w:rFonts w:ascii="Times New Roman" w:hAnsi="Times New Roman"/>
                <w:sz w:val="24"/>
                <w:szCs w:val="24"/>
              </w:rPr>
            </w:pPr>
            <w:r w:rsidRPr="0002274B">
              <w:rPr>
                <w:rFonts w:ascii="Times New Roman" w:hAnsi="Times New Roman"/>
                <w:color w:val="000000"/>
                <w:sz w:val="24"/>
                <w:szCs w:val="24"/>
              </w:rPr>
              <w:t>РЗБМ</w:t>
            </w:r>
          </w:p>
        </w:tc>
      </w:tr>
      <w:tr w:rsidR="00130303" w:rsidRPr="00584C9D" w:rsidTr="00AB13B5">
        <w:trPr>
          <w:trHeight w:val="359"/>
        </w:trPr>
        <w:tc>
          <w:tcPr>
            <w:tcW w:w="619" w:type="dxa"/>
          </w:tcPr>
          <w:p w:rsidR="00130303" w:rsidRPr="0074389C" w:rsidRDefault="00130303" w:rsidP="00605DCC">
            <w:pPr>
              <w:pStyle w:val="a9"/>
              <w:tabs>
                <w:tab w:val="left" w:pos="0"/>
              </w:tabs>
              <w:ind w:left="360" w:hanging="360"/>
              <w:rPr>
                <w:sz w:val="24"/>
                <w:szCs w:val="24"/>
                <w:highlight w:val="yellow"/>
              </w:rPr>
            </w:pPr>
            <w:r w:rsidRPr="00110935">
              <w:rPr>
                <w:sz w:val="24"/>
                <w:szCs w:val="24"/>
              </w:rPr>
              <w:t>42</w:t>
            </w:r>
          </w:p>
        </w:tc>
        <w:tc>
          <w:tcPr>
            <w:tcW w:w="6455" w:type="dxa"/>
            <w:vAlign w:val="center"/>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01" w:type="dxa"/>
            <w:vAlign w:val="center"/>
          </w:tcPr>
          <w:p w:rsidR="00130303" w:rsidRPr="00110935" w:rsidRDefault="00130303" w:rsidP="00605DCC">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130303" w:rsidRPr="00584C9D" w:rsidTr="00AB13B5">
        <w:trPr>
          <w:trHeight w:val="359"/>
        </w:trPr>
        <w:tc>
          <w:tcPr>
            <w:tcW w:w="619" w:type="dxa"/>
          </w:tcPr>
          <w:p w:rsidR="00130303" w:rsidRPr="00D44234" w:rsidRDefault="00130303" w:rsidP="00605DCC">
            <w:pPr>
              <w:pStyle w:val="a9"/>
              <w:tabs>
                <w:tab w:val="left" w:pos="0"/>
              </w:tabs>
              <w:ind w:left="360" w:hanging="360"/>
              <w:rPr>
                <w:sz w:val="24"/>
                <w:szCs w:val="24"/>
                <w:highlight w:val="yellow"/>
              </w:rPr>
            </w:pPr>
            <w:r w:rsidRPr="00AA386A">
              <w:rPr>
                <w:sz w:val="24"/>
                <w:szCs w:val="24"/>
              </w:rPr>
              <w:t>43</w:t>
            </w:r>
          </w:p>
        </w:tc>
        <w:tc>
          <w:tcPr>
            <w:tcW w:w="6455"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01"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130303" w:rsidRPr="00584C9D" w:rsidTr="00AB13B5">
        <w:trPr>
          <w:trHeight w:val="359"/>
        </w:trPr>
        <w:tc>
          <w:tcPr>
            <w:tcW w:w="619" w:type="dxa"/>
          </w:tcPr>
          <w:p w:rsidR="00130303" w:rsidRPr="00D23F8B" w:rsidRDefault="00130303" w:rsidP="00605DCC">
            <w:pPr>
              <w:pStyle w:val="a9"/>
              <w:tabs>
                <w:tab w:val="left" w:pos="0"/>
              </w:tabs>
              <w:ind w:left="360" w:hanging="360"/>
              <w:rPr>
                <w:sz w:val="24"/>
                <w:szCs w:val="24"/>
              </w:rPr>
            </w:pPr>
            <w:r w:rsidRPr="00D23F8B">
              <w:rPr>
                <w:sz w:val="24"/>
                <w:szCs w:val="24"/>
              </w:rPr>
              <w:t>44</w:t>
            </w:r>
          </w:p>
        </w:tc>
        <w:tc>
          <w:tcPr>
            <w:tcW w:w="6455"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01"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30303" w:rsidRPr="00584C9D" w:rsidTr="00AB13B5">
        <w:trPr>
          <w:trHeight w:val="359"/>
        </w:trPr>
        <w:tc>
          <w:tcPr>
            <w:tcW w:w="619" w:type="dxa"/>
          </w:tcPr>
          <w:p w:rsidR="00130303" w:rsidRPr="00C576F8" w:rsidRDefault="00130303" w:rsidP="00605DCC">
            <w:pPr>
              <w:pStyle w:val="a9"/>
              <w:tabs>
                <w:tab w:val="left" w:pos="0"/>
              </w:tabs>
              <w:ind w:left="360" w:hanging="360"/>
              <w:rPr>
                <w:sz w:val="24"/>
                <w:szCs w:val="24"/>
              </w:rPr>
            </w:pPr>
            <w:r w:rsidRPr="00C576F8">
              <w:rPr>
                <w:sz w:val="24"/>
                <w:szCs w:val="24"/>
              </w:rPr>
              <w:t>45</w:t>
            </w:r>
          </w:p>
        </w:tc>
        <w:tc>
          <w:tcPr>
            <w:tcW w:w="6455"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 xml:space="preserve">ООО Газпром нефтехим Салават 453256 Респ. Башкортостан г. Салават ул. Молодогвардейцев д. 30              </w:t>
            </w:r>
          </w:p>
        </w:tc>
        <w:tc>
          <w:tcPr>
            <w:tcW w:w="2501"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Салават</w:t>
            </w:r>
          </w:p>
        </w:tc>
      </w:tr>
      <w:tr w:rsidR="00130303" w:rsidRPr="00584C9D" w:rsidTr="00AB13B5">
        <w:trPr>
          <w:trHeight w:val="359"/>
        </w:trPr>
        <w:tc>
          <w:tcPr>
            <w:tcW w:w="619" w:type="dxa"/>
          </w:tcPr>
          <w:p w:rsidR="00130303" w:rsidRPr="00B95A3E" w:rsidRDefault="00130303" w:rsidP="00605DCC">
            <w:pPr>
              <w:pStyle w:val="a9"/>
              <w:tabs>
                <w:tab w:val="left" w:pos="0"/>
              </w:tabs>
              <w:ind w:left="360" w:hanging="360"/>
              <w:rPr>
                <w:sz w:val="24"/>
                <w:szCs w:val="24"/>
              </w:rPr>
            </w:pPr>
            <w:r w:rsidRPr="00B95A3E">
              <w:rPr>
                <w:sz w:val="24"/>
                <w:szCs w:val="24"/>
              </w:rPr>
              <w:t>46</w:t>
            </w:r>
          </w:p>
        </w:tc>
        <w:tc>
          <w:tcPr>
            <w:tcW w:w="6455"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501"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Шуйское</w:t>
            </w:r>
          </w:p>
        </w:tc>
      </w:tr>
      <w:tr w:rsidR="00130303" w:rsidRPr="00584C9D" w:rsidTr="00AB13B5">
        <w:trPr>
          <w:trHeight w:val="359"/>
        </w:trPr>
        <w:tc>
          <w:tcPr>
            <w:tcW w:w="619" w:type="dxa"/>
          </w:tcPr>
          <w:p w:rsidR="00130303" w:rsidRPr="00AC5D0C" w:rsidRDefault="00130303" w:rsidP="00605DCC">
            <w:pPr>
              <w:pStyle w:val="a9"/>
              <w:tabs>
                <w:tab w:val="left" w:pos="0"/>
              </w:tabs>
              <w:ind w:left="360" w:hanging="360"/>
              <w:rPr>
                <w:sz w:val="24"/>
                <w:szCs w:val="24"/>
              </w:rPr>
            </w:pPr>
            <w:r w:rsidRPr="00AC5D0C">
              <w:rPr>
                <w:sz w:val="24"/>
                <w:szCs w:val="24"/>
              </w:rPr>
              <w:t>47</w:t>
            </w:r>
          </w:p>
        </w:tc>
        <w:tc>
          <w:tcPr>
            <w:tcW w:w="6455"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501"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Ангарск</w:t>
            </w:r>
          </w:p>
        </w:tc>
      </w:tr>
    </w:tbl>
    <w:p w:rsidR="00AB13B5" w:rsidRDefault="00AB13B5"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№3а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10065"/>
        </w:tabs>
        <w:ind w:left="-709"/>
        <w:jc w:val="right"/>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Pr="00A51242">
        <w:rPr>
          <w:rFonts w:ascii="Times New Roman" w:hAnsi="Times New Roman"/>
          <w:b/>
          <w:sz w:val="24"/>
          <w:szCs w:val="24"/>
        </w:rPr>
        <w:t>с соответствующими Контролерами поставки</w:t>
      </w:r>
      <w:r w:rsidRPr="00584C9D">
        <w:rPr>
          <w:rFonts w:ascii="Times New Roman" w:hAnsi="Times New Roman"/>
          <w:b/>
          <w:sz w:val="24"/>
          <w:szCs w:val="24"/>
        </w:rPr>
        <w:t xml:space="preserve"> </w:t>
      </w:r>
    </w:p>
    <w:p w:rsidR="00AB13B5" w:rsidRDefault="00AB13B5" w:rsidP="00AB13B5">
      <w:pPr>
        <w:pStyle w:val="a3"/>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6058"/>
        <w:gridCol w:w="2905"/>
      </w:tblGrid>
      <w:tr w:rsidR="00AB13B5" w:rsidRPr="00584C9D" w:rsidTr="00AB13B5">
        <w:tc>
          <w:tcPr>
            <w:tcW w:w="612" w:type="dxa"/>
            <w:vAlign w:val="center"/>
          </w:tcPr>
          <w:p w:rsidR="00AB13B5" w:rsidRPr="00584C9D" w:rsidRDefault="00AB13B5" w:rsidP="00AB13B5">
            <w:pPr>
              <w:jc w:val="center"/>
            </w:pPr>
            <w:r w:rsidRPr="00584C9D">
              <w:t>п/н</w:t>
            </w:r>
          </w:p>
        </w:tc>
        <w:tc>
          <w:tcPr>
            <w:tcW w:w="6058" w:type="dxa"/>
            <w:vAlign w:val="center"/>
          </w:tcPr>
          <w:p w:rsidR="00AB13B5" w:rsidRPr="00584C9D" w:rsidRDefault="00AB13B5" w:rsidP="00AB13B5">
            <w:pPr>
              <w:jc w:val="center"/>
            </w:pPr>
            <w:r w:rsidRPr="00584C9D">
              <w:t>Базис поставки</w:t>
            </w:r>
          </w:p>
        </w:tc>
        <w:tc>
          <w:tcPr>
            <w:tcW w:w="2905" w:type="dxa"/>
            <w:vAlign w:val="center"/>
          </w:tcPr>
          <w:p w:rsidR="00AB13B5" w:rsidRPr="00584C9D" w:rsidRDefault="00AB13B5" w:rsidP="00AB13B5">
            <w:pPr>
              <w:jc w:val="center"/>
            </w:pPr>
            <w:r w:rsidRPr="00584C9D">
              <w:t>Код базиса поставки</w:t>
            </w:r>
          </w:p>
        </w:tc>
      </w:tr>
      <w:tr w:rsidR="00AB13B5" w:rsidRPr="00584C9D" w:rsidTr="00AB13B5">
        <w:trPr>
          <w:trHeight w:val="424"/>
        </w:trPr>
        <w:tc>
          <w:tcPr>
            <w:tcW w:w="9575" w:type="dxa"/>
            <w:gridSpan w:val="3"/>
          </w:tcPr>
          <w:p w:rsidR="00AB13B5" w:rsidRPr="00A86724" w:rsidRDefault="00AB13B5" w:rsidP="00AB13B5">
            <w:pPr>
              <w:pStyle w:val="a3"/>
              <w:rPr>
                <w:rFonts w:ascii="Times New Roman" w:hAnsi="Times New Roman"/>
                <w:sz w:val="24"/>
                <w:szCs w:val="24"/>
              </w:rPr>
            </w:pPr>
            <w:r w:rsidRPr="008445EC">
              <w:rPr>
                <w:rFonts w:ascii="Times New Roman" w:hAnsi="Times New Roman"/>
                <w:color w:val="000000"/>
                <w:sz w:val="24"/>
                <w:szCs w:val="24"/>
              </w:rPr>
              <w:t>Общество с ограниченной ответственностью "Г</w:t>
            </w:r>
            <w:r>
              <w:rPr>
                <w:rFonts w:ascii="Times New Roman" w:hAnsi="Times New Roman"/>
                <w:color w:val="000000"/>
                <w:sz w:val="24"/>
                <w:szCs w:val="24"/>
              </w:rPr>
              <w:t>азпромнефть-Битумные материалы"</w:t>
            </w:r>
          </w:p>
        </w:tc>
      </w:tr>
      <w:tr w:rsidR="00AB13B5" w:rsidRPr="00584C9D" w:rsidTr="00AB13B5">
        <w:trPr>
          <w:trHeight w:val="424"/>
        </w:trPr>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1</w:t>
            </w:r>
          </w:p>
        </w:tc>
        <w:tc>
          <w:tcPr>
            <w:tcW w:w="6058"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«Стройсервис»</w:t>
            </w:r>
          </w:p>
        </w:tc>
        <w:tc>
          <w:tcPr>
            <w:tcW w:w="2905"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Рыбное</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2</w:t>
            </w:r>
          </w:p>
        </w:tc>
        <w:tc>
          <w:tcPr>
            <w:tcW w:w="6058"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905"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Сальск</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3</w:t>
            </w:r>
          </w:p>
        </w:tc>
        <w:tc>
          <w:tcPr>
            <w:tcW w:w="6058"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644040, Омская обл, Омск г, Комбинатская ул, дом № 38, ОАО "ОМСККРОВЛЯ</w:t>
            </w:r>
            <w:r w:rsidRPr="003E213A">
              <w:rPr>
                <w:color w:val="1F497D"/>
              </w:rPr>
              <w:t>"</w:t>
            </w:r>
          </w:p>
        </w:tc>
        <w:tc>
          <w:tcPr>
            <w:tcW w:w="2905"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ОМСККРОВЛЯ</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4</w:t>
            </w:r>
          </w:p>
        </w:tc>
        <w:tc>
          <w:tcPr>
            <w:tcW w:w="6058"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905"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ОНПЗ</w:t>
            </w:r>
          </w:p>
        </w:tc>
      </w:tr>
    </w:tbl>
    <w:p w:rsidR="00AB13B5" w:rsidRDefault="00AB13B5"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130303" w:rsidRDefault="00130303" w:rsidP="008A551A">
      <w:pPr>
        <w:spacing w:after="0" w:line="240" w:lineRule="auto"/>
        <w:jc w:val="right"/>
        <w:rPr>
          <w:rFonts w:ascii="Times New Roman" w:hAnsi="Times New Roman"/>
          <w:sz w:val="24"/>
          <w:szCs w:val="24"/>
        </w:rPr>
      </w:pPr>
    </w:p>
    <w:p w:rsidR="00AB13B5" w:rsidRDefault="00AB13B5" w:rsidP="008A551A">
      <w:pPr>
        <w:spacing w:after="0" w:line="240" w:lineRule="auto"/>
        <w:jc w:val="right"/>
        <w:rPr>
          <w:rFonts w:ascii="Times New Roman" w:hAnsi="Times New Roman"/>
          <w:sz w:val="24"/>
          <w:szCs w:val="24"/>
        </w:rPr>
      </w:pPr>
    </w:p>
    <w:p w:rsidR="00633C60" w:rsidRDefault="00633C60"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lastRenderedPageBreak/>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lastRenderedPageBreak/>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130303" w:rsidRDefault="00130303" w:rsidP="008A551A">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984"/>
      </w:tblGrid>
      <w:tr w:rsidR="00AB13B5" w:rsidRPr="00584C9D" w:rsidTr="004D1C6C">
        <w:tc>
          <w:tcPr>
            <w:tcW w:w="709" w:type="dxa"/>
            <w:vAlign w:val="center"/>
          </w:tcPr>
          <w:p w:rsidR="00AB13B5" w:rsidRPr="00584C9D" w:rsidRDefault="00AB13B5" w:rsidP="00AB13B5">
            <w:pPr>
              <w:jc w:val="center"/>
            </w:pPr>
          </w:p>
          <w:p w:rsidR="00AB13B5" w:rsidRPr="00584C9D" w:rsidRDefault="00AB13B5" w:rsidP="00AB13B5">
            <w:pPr>
              <w:jc w:val="center"/>
            </w:pPr>
            <w:r w:rsidRPr="00584C9D">
              <w:t>п/н</w:t>
            </w:r>
          </w:p>
        </w:tc>
        <w:tc>
          <w:tcPr>
            <w:tcW w:w="7088" w:type="dxa"/>
            <w:vAlign w:val="center"/>
          </w:tcPr>
          <w:p w:rsidR="00AB13B5" w:rsidRPr="00584C9D" w:rsidRDefault="00AB13B5" w:rsidP="00AB13B5">
            <w:pPr>
              <w:jc w:val="center"/>
            </w:pPr>
            <w:r w:rsidRPr="00584C9D">
              <w:t>Базис поставки</w:t>
            </w:r>
          </w:p>
        </w:tc>
        <w:tc>
          <w:tcPr>
            <w:tcW w:w="1984" w:type="dxa"/>
            <w:vAlign w:val="center"/>
          </w:tcPr>
          <w:p w:rsidR="00AB13B5" w:rsidRPr="00584C9D" w:rsidRDefault="00AB13B5" w:rsidP="00AB13B5">
            <w:pPr>
              <w:jc w:val="center"/>
            </w:pPr>
            <w:r w:rsidRPr="00584C9D">
              <w:t>Код базиса поставки</w:t>
            </w:r>
          </w:p>
        </w:tc>
      </w:tr>
      <w:tr w:rsidR="00AB13B5" w:rsidRPr="00584C9D" w:rsidTr="004D1C6C">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4D1C6C">
        <w:trPr>
          <w:trHeight w:val="300"/>
        </w:trPr>
        <w:tc>
          <w:tcPr>
            <w:tcW w:w="709" w:type="dxa"/>
            <w:vAlign w:val="center"/>
          </w:tcPr>
          <w:p w:rsidR="00AB13B5" w:rsidRPr="00584C9D" w:rsidRDefault="00AB13B5" w:rsidP="00AB13B5">
            <w:pPr>
              <w:numPr>
                <w:ilvl w:val="0"/>
                <w:numId w:val="38"/>
              </w:numPr>
              <w:spacing w:after="0"/>
            </w:pPr>
            <w:r>
              <w:t>1</w:t>
            </w:r>
          </w:p>
        </w:tc>
        <w:tc>
          <w:tcPr>
            <w:tcW w:w="7088" w:type="dxa"/>
          </w:tcPr>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lastRenderedPageBreak/>
              <w:t>Загородняя, Куйбышевская ЖД код 655206</w:t>
            </w:r>
          </w:p>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1984"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lastRenderedPageBreak/>
              <w:t>Уфа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r>
              <w:t>2</w:t>
            </w: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AB13B5">
            <w:pPr>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4D1C6C">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Default="004D1C6C">
            <w:pPr>
              <w:pStyle w:val="a9"/>
              <w:numPr>
                <w:ilvl w:val="0"/>
                <w:numId w:val="38"/>
              </w:numPr>
            </w:pPr>
            <w:r>
              <w:t>8</w:t>
            </w:r>
          </w:p>
        </w:tc>
        <w:tc>
          <w:tcPr>
            <w:tcW w:w="7088"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1984"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bl>
    <w:p w:rsidR="00AB13B5" w:rsidRPr="00A51242" w:rsidRDefault="00AB13B5" w:rsidP="00AB13B5">
      <w:pPr>
        <w:pStyle w:val="a00"/>
        <w:ind w:left="0" w:firstLine="567"/>
        <w:jc w:val="both"/>
      </w:pPr>
    </w:p>
    <w:p w:rsidR="00130303" w:rsidRDefault="00130303"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D17EB" w:rsidRDefault="005D17EB" w:rsidP="008A551A">
      <w:pPr>
        <w:spacing w:after="0" w:line="240" w:lineRule="auto"/>
        <w:jc w:val="right"/>
        <w:rPr>
          <w:rFonts w:ascii="Times New Roman" w:hAnsi="Times New Roman"/>
          <w:sz w:val="24"/>
          <w:szCs w:val="24"/>
        </w:rPr>
      </w:pPr>
    </w:p>
    <w:p w:rsidR="005D17EB" w:rsidRDefault="005D17EB" w:rsidP="008A551A">
      <w:pPr>
        <w:spacing w:after="0" w:line="240" w:lineRule="auto"/>
        <w:jc w:val="right"/>
        <w:rPr>
          <w:rFonts w:ascii="Times New Roman" w:hAnsi="Times New Roman"/>
          <w:sz w:val="24"/>
          <w:szCs w:val="24"/>
        </w:rPr>
      </w:pPr>
    </w:p>
    <w:p w:rsidR="005D17EB" w:rsidRDefault="005D17EB" w:rsidP="008A551A">
      <w:pPr>
        <w:spacing w:after="0" w:line="240" w:lineRule="auto"/>
        <w:jc w:val="right"/>
        <w:rPr>
          <w:rFonts w:ascii="Times New Roman" w:hAnsi="Times New Roman"/>
          <w:sz w:val="24"/>
          <w:szCs w:val="24"/>
        </w:rPr>
      </w:pPr>
    </w:p>
    <w:p w:rsidR="005D17EB" w:rsidRDefault="005D17EB" w:rsidP="008A551A">
      <w:pPr>
        <w:spacing w:after="0" w:line="240" w:lineRule="auto"/>
        <w:jc w:val="right"/>
        <w:rPr>
          <w:rFonts w:ascii="Times New Roman" w:hAnsi="Times New Roman"/>
          <w:sz w:val="24"/>
          <w:szCs w:val="24"/>
        </w:rPr>
      </w:pPr>
    </w:p>
    <w:p w:rsidR="005D17EB" w:rsidRDefault="005D17EB" w:rsidP="008A551A">
      <w:pPr>
        <w:spacing w:after="0" w:line="240" w:lineRule="auto"/>
        <w:jc w:val="right"/>
        <w:rPr>
          <w:rFonts w:ascii="Times New Roman" w:hAnsi="Times New Roman"/>
          <w:sz w:val="24"/>
          <w:szCs w:val="24"/>
        </w:rPr>
      </w:pPr>
    </w:p>
    <w:p w:rsidR="005D17EB" w:rsidRDefault="005D17EB" w:rsidP="008A551A">
      <w:pPr>
        <w:spacing w:after="0" w:line="240" w:lineRule="auto"/>
        <w:jc w:val="right"/>
        <w:rPr>
          <w:rFonts w:ascii="Times New Roman" w:hAnsi="Times New Roman"/>
          <w:sz w:val="24"/>
          <w:szCs w:val="24"/>
        </w:rPr>
      </w:pPr>
    </w:p>
    <w:p w:rsidR="005D17EB" w:rsidRDefault="005D17EB" w:rsidP="008A551A">
      <w:pPr>
        <w:spacing w:after="0" w:line="240" w:lineRule="auto"/>
        <w:jc w:val="right"/>
        <w:rPr>
          <w:rFonts w:ascii="Times New Roman" w:hAnsi="Times New Roman"/>
          <w:sz w:val="24"/>
          <w:szCs w:val="24"/>
        </w:rPr>
      </w:pPr>
    </w:p>
    <w:p w:rsidR="005D17EB" w:rsidRDefault="005D17EB"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584C9D" w:rsidRDefault="00130303" w:rsidP="008A551A">
      <w:pPr>
        <w:pStyle w:val="a3"/>
        <w:rPr>
          <w:rFonts w:ascii="Times New Roman" w:hAnsi="Times New Roman"/>
          <w:sz w:val="24"/>
          <w:szCs w:val="24"/>
        </w:rPr>
      </w:pPr>
    </w:p>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Волхонское </w:t>
            </w:r>
            <w:r w:rsidRPr="00584C9D">
              <w:rPr>
                <w:rFonts w:ascii="Times New Roman" w:hAnsi="Times New Roman"/>
                <w:sz w:val="24"/>
                <w:szCs w:val="24"/>
              </w:rPr>
              <w:lastRenderedPageBreak/>
              <w:t>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lastRenderedPageBreak/>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lastRenderedPageBreak/>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7312"/>
        <w:gridCol w:w="2126"/>
      </w:tblGrid>
      <w:tr w:rsidR="00130303" w:rsidRPr="0071456E" w:rsidTr="006324A3">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1</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2</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3</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4</w:t>
            </w:r>
          </w:p>
        </w:tc>
        <w:tc>
          <w:tcPr>
            <w:tcW w:w="7312"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Pr>
                <w:sz w:val="24"/>
                <w:szCs w:val="24"/>
              </w:rPr>
              <w:t>5</w:t>
            </w:r>
          </w:p>
        </w:tc>
        <w:tc>
          <w:tcPr>
            <w:tcW w:w="7312"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w:t>
      </w:r>
      <w:r w:rsidRPr="00584C9D">
        <w:rPr>
          <w:rFonts w:ascii="Times New Roman" w:hAnsi="Times New Roman"/>
          <w:sz w:val="24"/>
          <w:szCs w:val="24"/>
        </w:rPr>
        <w:lastRenderedPageBreak/>
        <w:t>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w:t>
      </w:r>
      <w:r w:rsidRPr="00584C9D">
        <w:rPr>
          <w:rFonts w:ascii="Times New Roman" w:hAnsi="Times New Roman"/>
          <w:sz w:val="24"/>
          <w:szCs w:val="24"/>
        </w:rPr>
        <w:lastRenderedPageBreak/>
        <w:t>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услуги, связанные с доставкой/организацией доставки Товара от промежуточной </w:t>
      </w:r>
      <w:r w:rsidRPr="00584C9D">
        <w:rPr>
          <w:rFonts w:ascii="Times New Roman" w:hAnsi="Times New Roman"/>
          <w:sz w:val="24"/>
          <w:szCs w:val="24"/>
        </w:rPr>
        <w:lastRenderedPageBreak/>
        <w:t>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w:t>
      </w:r>
      <w:r w:rsidRPr="00584C9D">
        <w:rPr>
          <w:rFonts w:ascii="Times New Roman" w:hAnsi="Times New Roman"/>
          <w:sz w:val="24"/>
          <w:szCs w:val="24"/>
        </w:rPr>
        <w:lastRenderedPageBreak/>
        <w:t>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w:t>
      </w:r>
      <w:r w:rsidRPr="00584C9D">
        <w:rPr>
          <w:rFonts w:ascii="Times New Roman" w:hAnsi="Times New Roman"/>
          <w:sz w:val="24"/>
          <w:szCs w:val="24"/>
        </w:rPr>
        <w:lastRenderedPageBreak/>
        <w:t>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правление по переработке газа  П</w:t>
      </w:r>
      <w:r w:rsidRPr="008A551A">
        <w:rPr>
          <w:sz w:val="24"/>
          <w:szCs w:val="24"/>
          <w:lang w:eastAsia="en-US"/>
        </w:rPr>
        <w:t xml:space="preserve">АО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797BD3" w:rsidRDefault="00797BD3" w:rsidP="008A551A">
      <w:pPr>
        <w:pStyle w:val="a9"/>
        <w:widowControl w:val="0"/>
        <w:shd w:val="clear" w:color="auto" w:fill="FFFFFF"/>
        <w:autoSpaceDE w:val="0"/>
        <w:autoSpaceDN w:val="0"/>
        <w:adjustRightInd w:val="0"/>
        <w:ind w:left="0" w:right="-77" w:firstLine="360"/>
        <w:jc w:val="both"/>
        <w:rPr>
          <w:sz w:val="24"/>
          <w:szCs w:val="24"/>
          <w:lang w:eastAsia="en-US"/>
        </w:rPr>
      </w:pP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lastRenderedPageBreak/>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584C9D">
        <w:rPr>
          <w:rFonts w:ascii="Times New Roman" w:hAnsi="Times New Roman"/>
          <w:sz w:val="24"/>
          <w:szCs w:val="24"/>
        </w:rPr>
        <w:lastRenderedPageBreak/>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со всех базисов, где </w:t>
      </w:r>
      <w:r w:rsidRPr="00584C9D">
        <w:rPr>
          <w:rFonts w:ascii="Times New Roman" w:hAnsi="Times New Roman"/>
          <w:color w:val="000000"/>
          <w:sz w:val="24"/>
          <w:szCs w:val="24"/>
        </w:rPr>
        <w:t>Поставщиком является</w:t>
      </w:r>
      <w:r w:rsidRPr="00584C9D">
        <w:rPr>
          <w:rFonts w:ascii="Times New Roman" w:hAnsi="Times New Roman"/>
          <w:sz w:val="24"/>
          <w:szCs w:val="24"/>
        </w:rPr>
        <w:t xml:space="preserve">  </w:t>
      </w:r>
      <w:r>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оформлена и распечатана через Интернет - магазин Поставщика (</w:t>
      </w:r>
      <w:hyperlink r:id="rId12"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Pr>
          <w:rFonts w:ascii="Times New Roman" w:hAnsi="Times New Roman"/>
          <w:sz w:val="24"/>
          <w:szCs w:val="24"/>
        </w:rPr>
        <w:t>П</w:t>
      </w:r>
      <w:r w:rsidRPr="00584C9D">
        <w:rPr>
          <w:rFonts w:ascii="Times New Roman" w:hAnsi="Times New Roman"/>
          <w:sz w:val="24"/>
          <w:szCs w:val="24"/>
        </w:rPr>
        <w:t>АО «Сургутнефтегаз».</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w:t>
      </w:r>
      <w:r w:rsidRPr="00584C9D">
        <w:rPr>
          <w:rFonts w:ascii="Times New Roman" w:hAnsi="Times New Roman"/>
          <w:sz w:val="24"/>
          <w:szCs w:val="24"/>
        </w:rPr>
        <w:lastRenderedPageBreak/>
        <w:t>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lastRenderedPageBreak/>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w:t>
      </w:r>
      <w:r w:rsidRPr="00584C9D">
        <w:rPr>
          <w:rFonts w:ascii="Times New Roman" w:hAnsi="Times New Roman"/>
          <w:sz w:val="24"/>
          <w:szCs w:val="24"/>
        </w:rPr>
        <w:lastRenderedPageBreak/>
        <w:t>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Поставщиком является</w:t>
      </w:r>
      <w:r>
        <w:rPr>
          <w:rFonts w:ascii="Times New Roman" w:hAnsi="Times New Roman"/>
          <w:sz w:val="24"/>
          <w:szCs w:val="24"/>
        </w:rPr>
        <w:t xml:space="preserve">  П</w:t>
      </w:r>
      <w:r w:rsidRPr="00584C9D">
        <w:rPr>
          <w:rFonts w:ascii="Times New Roman" w:hAnsi="Times New Roman"/>
          <w:sz w:val="24"/>
          <w:szCs w:val="24"/>
        </w:rPr>
        <w:t xml:space="preserve">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w:t>
      </w:r>
      <w:r w:rsidRPr="00584C9D">
        <w:rPr>
          <w:rFonts w:ascii="Times New Roman" w:hAnsi="Times New Roman"/>
          <w:sz w:val="24"/>
          <w:szCs w:val="24"/>
        </w:rPr>
        <w:lastRenderedPageBreak/>
        <w:t>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w:t>
      </w:r>
      <w:r w:rsidRPr="00584C9D">
        <w:rPr>
          <w:rFonts w:ascii="Times New Roman" w:hAnsi="Times New Roman"/>
          <w:sz w:val="24"/>
          <w:szCs w:val="24"/>
        </w:rPr>
        <w:lastRenderedPageBreak/>
        <w:t xml:space="preserve">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w:t>
      </w:r>
      <w:r w:rsidRPr="00584C9D">
        <w:rPr>
          <w:rFonts w:ascii="Times New Roman" w:hAnsi="Times New Roman"/>
          <w:sz w:val="24"/>
          <w:szCs w:val="24"/>
        </w:rPr>
        <w:lastRenderedPageBreak/>
        <w:t>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w:t>
      </w:r>
      <w:r w:rsidRPr="00584C9D">
        <w:rPr>
          <w:rFonts w:ascii="Times New Roman" w:hAnsi="Times New Roman"/>
          <w:sz w:val="24"/>
          <w:szCs w:val="24"/>
        </w:rPr>
        <w:lastRenderedPageBreak/>
        <w:t>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w:t>
      </w:r>
      <w:r w:rsidRPr="00584C9D">
        <w:rPr>
          <w:rFonts w:ascii="Times New Roman" w:hAnsi="Times New Roman"/>
          <w:sz w:val="24"/>
          <w:szCs w:val="24"/>
        </w:rPr>
        <w:lastRenderedPageBreak/>
        <w:t xml:space="preserve">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w:t>
      </w:r>
      <w:r w:rsidRPr="00584C9D">
        <w:rPr>
          <w:rFonts w:ascii="Times New Roman" w:hAnsi="Times New Roman"/>
          <w:sz w:val="24"/>
          <w:szCs w:val="24"/>
        </w:rPr>
        <w:lastRenderedPageBreak/>
        <w:t>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Самовывоз Товара автотранспортом Покупателя производится с соблюдением </w:t>
      </w:r>
      <w:r w:rsidRPr="00584C9D">
        <w:rPr>
          <w:rFonts w:ascii="Times New Roman" w:hAnsi="Times New Roman"/>
          <w:sz w:val="24"/>
          <w:szCs w:val="24"/>
        </w:rPr>
        <w:lastRenderedPageBreak/>
        <w:t>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w:t>
      </w:r>
      <w:r w:rsidRPr="00584C9D">
        <w:rPr>
          <w:rFonts w:ascii="Times New Roman" w:hAnsi="Times New Roman"/>
          <w:sz w:val="24"/>
          <w:szCs w:val="24"/>
        </w:rPr>
        <w:lastRenderedPageBreak/>
        <w:t xml:space="preserve">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отгруженного на наливное судно (танкер) указывается в товарно-транспортной накладной (коносаменте), и определяется Поставщиком в соответствии с замерами </w:t>
      </w:r>
      <w:r w:rsidRPr="00584C9D">
        <w:rPr>
          <w:rFonts w:ascii="Times New Roman" w:hAnsi="Times New Roman"/>
          <w:sz w:val="24"/>
          <w:szCs w:val="24"/>
        </w:rPr>
        <w:lastRenderedPageBreak/>
        <w:t>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51C85"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51C85">
        <w:rPr>
          <w:rFonts w:ascii="Times New Roman" w:hAnsi="Times New Roman"/>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r w:rsidRPr="00584C9D">
        <w:rPr>
          <w:rFonts w:ascii="Times New Roman" w:hAnsi="Times New Roman"/>
          <w:sz w:val="24"/>
          <w:szCs w:val="24"/>
        </w:rPr>
        <w:lastRenderedPageBreak/>
        <w:t>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w:t>
      </w:r>
      <w:r w:rsidRPr="00584C9D">
        <w:rPr>
          <w:rFonts w:ascii="Times New Roman" w:hAnsi="Times New Roman"/>
          <w:sz w:val="24"/>
          <w:szCs w:val="24"/>
        </w:rPr>
        <w:lastRenderedPageBreak/>
        <w:t xml:space="preserve">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w:t>
      </w:r>
      <w:r w:rsidRPr="00584C9D">
        <w:rPr>
          <w:rFonts w:ascii="Times New Roman" w:hAnsi="Times New Roman"/>
          <w:sz w:val="24"/>
          <w:szCs w:val="24"/>
        </w:rPr>
        <w:lastRenderedPageBreak/>
        <w:t>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11.12.9. Одновременно с направлением Покупателем в адрес Поставщика претензии </w:t>
      </w:r>
      <w:r w:rsidRPr="00584C9D">
        <w:rPr>
          <w:rFonts w:ascii="Times New Roman" w:hAnsi="Times New Roman"/>
          <w:sz w:val="24"/>
          <w:szCs w:val="24"/>
        </w:rPr>
        <w:lastRenderedPageBreak/>
        <w:t>по количеству и/или качеству копия данной претензии направляется Покупателем грузоотправителю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торгов, Правилами клиринга, Спецификацией</w:t>
      </w:r>
      <w:r w:rsidRPr="00584C9D">
        <w:rPr>
          <w:rFonts w:ascii="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Pr="00584C9D">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130303" w:rsidRPr="00584C9D" w:rsidRDefault="00130303"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130303" w:rsidRPr="00584C9D" w:rsidRDefault="0013030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Pr="00584C9D">
        <w:rPr>
          <w:sz w:val="28"/>
          <w:szCs w:val="28"/>
        </w:rPr>
        <w:t xml:space="preserve">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lastRenderedPageBreak/>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791DD7" w:rsidRDefault="00791DD7"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w:t>
      </w:r>
      <w:r w:rsidRPr="00584C9D">
        <w:rPr>
          <w:rFonts w:ascii="Times New Roman" w:hAnsi="Times New Roman"/>
          <w:sz w:val="24"/>
          <w:szCs w:val="24"/>
        </w:rPr>
        <w:lastRenderedPageBreak/>
        <w:t>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12.7. В случае переадресовки Покупателем ж/д вагона (ж/д цистерны) без согласия </w:t>
      </w:r>
      <w:r w:rsidRPr="00584C9D">
        <w:rPr>
          <w:rFonts w:ascii="Times New Roman" w:hAnsi="Times New Roman"/>
          <w:sz w:val="24"/>
          <w:szCs w:val="24"/>
        </w:rPr>
        <w:lastRenderedPageBreak/>
        <w:t>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w:t>
      </w:r>
      <w:r w:rsidRPr="00584C9D">
        <w:rPr>
          <w:rFonts w:ascii="Times New Roman" w:hAnsi="Times New Roman"/>
          <w:sz w:val="24"/>
          <w:szCs w:val="24"/>
        </w:rPr>
        <w:lastRenderedPageBreak/>
        <w:t>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13.2. При исполнении своих обязательств по заключенному Договору Стороны, их аффилированные лица, работники или посредники не осуществляют действия, </w:t>
      </w:r>
      <w:r w:rsidRPr="00584C9D">
        <w:rPr>
          <w:rFonts w:ascii="Times New Roman" w:hAnsi="Times New Roman"/>
          <w:sz w:val="24"/>
          <w:szCs w:val="24"/>
        </w:rPr>
        <w:lastRenderedPageBreak/>
        <w:t>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w:t>
      </w:r>
      <w:r w:rsidRPr="00584C9D">
        <w:rPr>
          <w:rFonts w:ascii="Times New Roman" w:hAnsi="Times New Roman"/>
          <w:sz w:val="24"/>
          <w:szCs w:val="24"/>
        </w:rPr>
        <w:lastRenderedPageBreak/>
        <w:t xml:space="preserve">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15.4. Несмотря на наступление обстоятельств непреодолимой силы, перед </w:t>
      </w:r>
      <w:r w:rsidRPr="00584C9D">
        <w:rPr>
          <w:rFonts w:ascii="Times New Roman" w:hAnsi="Times New Roman"/>
          <w:sz w:val="24"/>
          <w:szCs w:val="24"/>
        </w:rPr>
        <w:lastRenderedPageBreak/>
        <w:t>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lastRenderedPageBreak/>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8A551A">
      <w:pPr>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Pr="00584C9D" w:rsidRDefault="00AC7F49"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Default="00130303"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130303" w:rsidRPr="00584C9D" w:rsidRDefault="00130303"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36372" w:rsidRDefault="00130303" w:rsidP="000156C2">
      <w:pPr>
        <w:pStyle w:val="a9"/>
        <w:spacing w:before="120"/>
        <w:ind w:left="0" w:firstLine="340"/>
        <w:jc w:val="both"/>
        <w:rPr>
          <w:sz w:val="24"/>
          <w:szCs w:val="24"/>
        </w:rPr>
      </w:pPr>
    </w:p>
    <w:p w:rsidR="00130303" w:rsidRPr="00584C9D" w:rsidRDefault="00130303"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130303" w:rsidRDefault="00130303"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130303" w:rsidRDefault="00130303"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4"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определяемым в установленном порядке Покупателем (грузополучателем), в соответствии с ГОСТ Р 8.595-2004 </w:t>
      </w:r>
      <w:r w:rsidRPr="00634F8B">
        <w:rPr>
          <w:rFonts w:ascii="Times New Roman" w:hAnsi="Times New Roman"/>
          <w:color w:val="000000"/>
          <w:sz w:val="24"/>
          <w:szCs w:val="24"/>
        </w:rPr>
        <w:lastRenderedPageBreak/>
        <w:t>«Масса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634F8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634F8B">
        <w:rPr>
          <w:rFonts w:ascii="Times New Roman" w:hAnsi="Times New Roman"/>
          <w:sz w:val="24"/>
          <w:szCs w:val="24"/>
        </w:rPr>
        <w:lastRenderedPageBreak/>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634F8B" w:rsidRDefault="00130303"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634F8B" w:rsidRDefault="00130303"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130303" w:rsidRPr="00634F8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634F8B">
          <w:rPr>
            <w:rFonts w:ascii="Times New Roman" w:hAnsi="Times New Roman" w:cs="Times New Roman"/>
            <w:color w:val="auto"/>
            <w:sz w:val="24"/>
            <w:szCs w:val="24"/>
          </w:rPr>
          <w:t>http://82.200.22.53/certificateviewer</w:t>
        </w:r>
      </w:hyperlink>
      <w:r w:rsidRPr="00634F8B">
        <w:rPr>
          <w:rFonts w:ascii="Times New Roman" w:hAnsi="Times New Roman" w:cs="Times New Roman"/>
          <w:b/>
          <w:bCs/>
          <w:color w:val="auto"/>
          <w:sz w:val="24"/>
          <w:szCs w:val="24"/>
        </w:rPr>
        <w:t>.</w:t>
      </w:r>
    </w:p>
    <w:p w:rsidR="00130303"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поставляем</w:t>
      </w:r>
      <w:r>
        <w:rPr>
          <w:rFonts w:ascii="Times New Roman" w:hAnsi="Times New Roman" w:cs="Times New Roman"/>
          <w:color w:val="auto"/>
          <w:sz w:val="24"/>
          <w:szCs w:val="24"/>
        </w:rPr>
        <w:t>ый</w:t>
      </w:r>
      <w:r w:rsidRPr="00634F8B">
        <w:rPr>
          <w:rFonts w:ascii="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hAnsi="Times New Roman" w:cs="Times New Roman"/>
          <w:color w:val="auto"/>
          <w:sz w:val="24"/>
          <w:szCs w:val="24"/>
        </w:rPr>
        <w:t>.</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w:t>
      </w:r>
      <w:r w:rsidRPr="00634F8B">
        <w:rPr>
          <w:rFonts w:ascii="Times New Roman" w:hAnsi="Times New Roman"/>
          <w:sz w:val="24"/>
          <w:szCs w:val="24"/>
        </w:rPr>
        <w:lastRenderedPageBreak/>
        <w:t>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w:t>
      </w:r>
      <w:r>
        <w:rPr>
          <w:sz w:val="24"/>
          <w:szCs w:val="24"/>
          <w:lang w:val="ru-RU"/>
        </w:rPr>
        <w:lastRenderedPageBreak/>
        <w:t>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5.3. В случае прибытия порожнего вагона на станцию предыдущей погрузки, определяемую </w:t>
      </w:r>
      <w:r w:rsidRPr="00634F8B">
        <w:rPr>
          <w:rFonts w:ascii="Times New Roman" w:hAnsi="Times New Roman"/>
          <w:sz w:val="24"/>
          <w:szCs w:val="24"/>
        </w:rPr>
        <w:lastRenderedPageBreak/>
        <w:t>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w:t>
      </w:r>
      <w:r w:rsidRPr="00634F8B">
        <w:rPr>
          <w:rFonts w:ascii="Times New Roman" w:hAnsi="Times New Roman"/>
          <w:sz w:val="24"/>
          <w:szCs w:val="24"/>
        </w:rPr>
        <w:lastRenderedPageBreak/>
        <w:t>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w:t>
      </w:r>
      <w:r w:rsidRPr="00634F8B">
        <w:rPr>
          <w:rFonts w:ascii="Times New Roman" w:hAnsi="Times New Roman"/>
          <w:sz w:val="24"/>
          <w:szCs w:val="24"/>
        </w:rPr>
        <w:lastRenderedPageBreak/>
        <w:t xml:space="preserve">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lastRenderedPageBreak/>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A9A" w:rsidRDefault="00CA5A9A" w:rsidP="008F2176">
      <w:pPr>
        <w:spacing w:after="0" w:line="240" w:lineRule="auto"/>
      </w:pPr>
      <w:r>
        <w:separator/>
      </w:r>
    </w:p>
  </w:endnote>
  <w:endnote w:type="continuationSeparator" w:id="0">
    <w:p w:rsidR="00CA5A9A" w:rsidRDefault="00CA5A9A"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9A" w:rsidRDefault="00CA5A9A">
    <w:pPr>
      <w:pStyle w:val="a5"/>
      <w:jc w:val="center"/>
    </w:pPr>
    <w:r>
      <w:fldChar w:fldCharType="begin"/>
    </w:r>
    <w:r>
      <w:instrText xml:space="preserve"> PAGE   \* MERGEFORMAT </w:instrText>
    </w:r>
    <w:r>
      <w:fldChar w:fldCharType="separate"/>
    </w:r>
    <w:r w:rsidR="008679A6">
      <w:rPr>
        <w:noProof/>
      </w:rPr>
      <w:t>2</w:t>
    </w:r>
    <w:r>
      <w:rPr>
        <w:noProof/>
      </w:rPr>
      <w:fldChar w:fldCharType="end"/>
    </w:r>
  </w:p>
  <w:p w:rsidR="00CA5A9A" w:rsidRDefault="00CA5A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9A" w:rsidRDefault="00CA5A9A"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CA5A9A" w:rsidRDefault="00CA5A9A" w:rsidP="005D2418">
    <w:pPr>
      <w:pStyle w:val="a5"/>
      <w:ind w:right="360"/>
    </w:pPr>
  </w:p>
  <w:p w:rsidR="00CA5A9A" w:rsidRDefault="00CA5A9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9A" w:rsidRPr="00003091" w:rsidRDefault="00CA5A9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8679A6">
      <w:rPr>
        <w:rFonts w:ascii="Arial" w:hAnsi="Arial" w:cs="Arial"/>
        <w:noProof/>
      </w:rPr>
      <w:t>91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9A" w:rsidRPr="00003091" w:rsidRDefault="00CA5A9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8679A6">
      <w:rPr>
        <w:rFonts w:ascii="Arial" w:hAnsi="Arial" w:cs="Arial"/>
        <w:noProof/>
      </w:rPr>
      <w:t>104</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9A" w:rsidRDefault="00CA5A9A">
    <w:pPr>
      <w:pStyle w:val="a5"/>
      <w:jc w:val="center"/>
    </w:pPr>
    <w:r>
      <w:fldChar w:fldCharType="begin"/>
    </w:r>
    <w:r>
      <w:instrText xml:space="preserve"> PAGE   \* MERGEFORMAT </w:instrText>
    </w:r>
    <w:r>
      <w:fldChar w:fldCharType="separate"/>
    </w:r>
    <w:r w:rsidR="008679A6">
      <w:rPr>
        <w:noProof/>
      </w:rPr>
      <w:t>105</w:t>
    </w:r>
    <w:r>
      <w:rPr>
        <w:noProof/>
      </w:rPr>
      <w:fldChar w:fldCharType="end"/>
    </w:r>
  </w:p>
  <w:p w:rsidR="00CA5A9A" w:rsidRDefault="00CA5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9A" w:rsidRDefault="00CA5A9A" w:rsidP="008F2176">
      <w:pPr>
        <w:spacing w:after="0" w:line="240" w:lineRule="auto"/>
      </w:pPr>
      <w:r>
        <w:separator/>
      </w:r>
    </w:p>
  </w:footnote>
  <w:footnote w:type="continuationSeparator" w:id="0">
    <w:p w:rsidR="00CA5A9A" w:rsidRDefault="00CA5A9A"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9A" w:rsidRPr="00523334" w:rsidRDefault="00CA5A9A">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19"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F5B4E89"/>
    <w:multiLevelType w:val="multilevel"/>
    <w:tmpl w:val="BCFA395A"/>
    <w:lvl w:ilvl="0">
      <w:start w:val="1"/>
      <w:numFmt w:val="decimal"/>
      <w:lvlText w:val="%1"/>
      <w:lvlJc w:val="left"/>
      <w:pPr>
        <w:ind w:left="360"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2"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8"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5"/>
  </w:num>
  <w:num w:numId="7">
    <w:abstractNumId w:val="18"/>
  </w:num>
  <w:num w:numId="8">
    <w:abstractNumId w:val="22"/>
  </w:num>
  <w:num w:numId="9">
    <w:abstractNumId w:val="19"/>
  </w:num>
  <w:num w:numId="10">
    <w:abstractNumId w:val="24"/>
  </w:num>
  <w:num w:numId="11">
    <w:abstractNumId w:val="32"/>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1"/>
  </w:num>
  <w:num w:numId="24">
    <w:abstractNumId w:val="13"/>
  </w:num>
  <w:num w:numId="25">
    <w:abstractNumId w:val="27"/>
  </w:num>
  <w:num w:numId="26">
    <w:abstractNumId w:val="30"/>
  </w:num>
  <w:num w:numId="27">
    <w:abstractNumId w:val="21"/>
  </w:num>
  <w:num w:numId="28">
    <w:abstractNumId w:val="20"/>
  </w:num>
  <w:num w:numId="29">
    <w:abstractNumId w:val="37"/>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6"/>
  </w:num>
  <w:num w:numId="33">
    <w:abstractNumId w:val="26"/>
  </w:num>
  <w:num w:numId="34">
    <w:abstractNumId w:val="28"/>
  </w:num>
  <w:num w:numId="35">
    <w:abstractNumId w:val="9"/>
  </w:num>
  <w:num w:numId="36">
    <w:abstractNumId w:val="17"/>
  </w:num>
  <w:num w:numId="37">
    <w:abstractNumId w:val="16"/>
  </w:num>
  <w:num w:numId="38">
    <w:abstractNumId w:val="29"/>
  </w:num>
  <w:num w:numId="39">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C99"/>
    <w:rsid w:val="00003091"/>
    <w:rsid w:val="0000394B"/>
    <w:rsid w:val="00005B82"/>
    <w:rsid w:val="0000761E"/>
    <w:rsid w:val="00010263"/>
    <w:rsid w:val="0001074A"/>
    <w:rsid w:val="00011E51"/>
    <w:rsid w:val="00012603"/>
    <w:rsid w:val="00015096"/>
    <w:rsid w:val="000156C2"/>
    <w:rsid w:val="00015DB9"/>
    <w:rsid w:val="00022740"/>
    <w:rsid w:val="0002274B"/>
    <w:rsid w:val="00022D49"/>
    <w:rsid w:val="00023907"/>
    <w:rsid w:val="00024B92"/>
    <w:rsid w:val="00035BDB"/>
    <w:rsid w:val="0004053D"/>
    <w:rsid w:val="00043ED5"/>
    <w:rsid w:val="00045B6B"/>
    <w:rsid w:val="00046DAC"/>
    <w:rsid w:val="00052B8B"/>
    <w:rsid w:val="00054D79"/>
    <w:rsid w:val="00054FC6"/>
    <w:rsid w:val="00055DAB"/>
    <w:rsid w:val="000564C7"/>
    <w:rsid w:val="000607A1"/>
    <w:rsid w:val="000620EB"/>
    <w:rsid w:val="000621A2"/>
    <w:rsid w:val="00063FA3"/>
    <w:rsid w:val="00066010"/>
    <w:rsid w:val="00071AB8"/>
    <w:rsid w:val="0007205A"/>
    <w:rsid w:val="00073685"/>
    <w:rsid w:val="00073938"/>
    <w:rsid w:val="00080007"/>
    <w:rsid w:val="0008033C"/>
    <w:rsid w:val="00081E50"/>
    <w:rsid w:val="000839B8"/>
    <w:rsid w:val="00083F65"/>
    <w:rsid w:val="00087E91"/>
    <w:rsid w:val="0009182B"/>
    <w:rsid w:val="00096586"/>
    <w:rsid w:val="000A3F82"/>
    <w:rsid w:val="000A498F"/>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90E"/>
    <w:rsid w:val="0012464C"/>
    <w:rsid w:val="00125296"/>
    <w:rsid w:val="001255D4"/>
    <w:rsid w:val="00130303"/>
    <w:rsid w:val="001318B2"/>
    <w:rsid w:val="00135151"/>
    <w:rsid w:val="00135339"/>
    <w:rsid w:val="001377A3"/>
    <w:rsid w:val="001402DC"/>
    <w:rsid w:val="00141AED"/>
    <w:rsid w:val="00144E26"/>
    <w:rsid w:val="00147DA9"/>
    <w:rsid w:val="0015067A"/>
    <w:rsid w:val="0015077C"/>
    <w:rsid w:val="00150FAD"/>
    <w:rsid w:val="0015341E"/>
    <w:rsid w:val="00155582"/>
    <w:rsid w:val="001559F7"/>
    <w:rsid w:val="00155EE0"/>
    <w:rsid w:val="00156ABB"/>
    <w:rsid w:val="00157AD1"/>
    <w:rsid w:val="00157F30"/>
    <w:rsid w:val="00160D08"/>
    <w:rsid w:val="00163FC3"/>
    <w:rsid w:val="00163FE6"/>
    <w:rsid w:val="00164E7C"/>
    <w:rsid w:val="00170E58"/>
    <w:rsid w:val="00172B85"/>
    <w:rsid w:val="0017382C"/>
    <w:rsid w:val="00174158"/>
    <w:rsid w:val="0017637D"/>
    <w:rsid w:val="00181711"/>
    <w:rsid w:val="001830C5"/>
    <w:rsid w:val="0018486A"/>
    <w:rsid w:val="00186DAF"/>
    <w:rsid w:val="001901D4"/>
    <w:rsid w:val="00196216"/>
    <w:rsid w:val="001A3D01"/>
    <w:rsid w:val="001A47E7"/>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414F"/>
    <w:rsid w:val="002C4407"/>
    <w:rsid w:val="002C55E2"/>
    <w:rsid w:val="002C646A"/>
    <w:rsid w:val="002C6E25"/>
    <w:rsid w:val="002D226D"/>
    <w:rsid w:val="002D606C"/>
    <w:rsid w:val="002D7036"/>
    <w:rsid w:val="002D7926"/>
    <w:rsid w:val="002E008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57FA"/>
    <w:rsid w:val="00362253"/>
    <w:rsid w:val="003629E1"/>
    <w:rsid w:val="00362A13"/>
    <w:rsid w:val="003636CB"/>
    <w:rsid w:val="0036675A"/>
    <w:rsid w:val="00366B3A"/>
    <w:rsid w:val="00371CBD"/>
    <w:rsid w:val="00375FDC"/>
    <w:rsid w:val="00376EBD"/>
    <w:rsid w:val="0037769E"/>
    <w:rsid w:val="00380BA5"/>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E213A"/>
    <w:rsid w:val="003F0C22"/>
    <w:rsid w:val="004018D4"/>
    <w:rsid w:val="00401B0B"/>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A7B9D"/>
    <w:rsid w:val="004B0055"/>
    <w:rsid w:val="004B010B"/>
    <w:rsid w:val="004B6D40"/>
    <w:rsid w:val="004B7CF8"/>
    <w:rsid w:val="004C1D0A"/>
    <w:rsid w:val="004C4C66"/>
    <w:rsid w:val="004C5E52"/>
    <w:rsid w:val="004C6508"/>
    <w:rsid w:val="004D1C6C"/>
    <w:rsid w:val="004D7D16"/>
    <w:rsid w:val="004E0277"/>
    <w:rsid w:val="004E52C3"/>
    <w:rsid w:val="004F0AEE"/>
    <w:rsid w:val="004F38DC"/>
    <w:rsid w:val="005036AC"/>
    <w:rsid w:val="00503CBE"/>
    <w:rsid w:val="00510489"/>
    <w:rsid w:val="00511B58"/>
    <w:rsid w:val="00513742"/>
    <w:rsid w:val="00513E70"/>
    <w:rsid w:val="00514A26"/>
    <w:rsid w:val="005203A5"/>
    <w:rsid w:val="00521993"/>
    <w:rsid w:val="00523334"/>
    <w:rsid w:val="005251FB"/>
    <w:rsid w:val="00526DAC"/>
    <w:rsid w:val="00527D52"/>
    <w:rsid w:val="00534644"/>
    <w:rsid w:val="00541B5D"/>
    <w:rsid w:val="00544BA7"/>
    <w:rsid w:val="00550C3C"/>
    <w:rsid w:val="00555E6E"/>
    <w:rsid w:val="00564955"/>
    <w:rsid w:val="0056665C"/>
    <w:rsid w:val="005709DC"/>
    <w:rsid w:val="00570C3C"/>
    <w:rsid w:val="0057159A"/>
    <w:rsid w:val="00576EC9"/>
    <w:rsid w:val="00584C9D"/>
    <w:rsid w:val="005864EC"/>
    <w:rsid w:val="00591ABA"/>
    <w:rsid w:val="00591F9C"/>
    <w:rsid w:val="0059235A"/>
    <w:rsid w:val="005971E5"/>
    <w:rsid w:val="005A2FB5"/>
    <w:rsid w:val="005A3F64"/>
    <w:rsid w:val="005A58A1"/>
    <w:rsid w:val="005A63C1"/>
    <w:rsid w:val="005A6F35"/>
    <w:rsid w:val="005A7AA7"/>
    <w:rsid w:val="005B042E"/>
    <w:rsid w:val="005B1A54"/>
    <w:rsid w:val="005B2CD8"/>
    <w:rsid w:val="005B4646"/>
    <w:rsid w:val="005B4788"/>
    <w:rsid w:val="005B48C2"/>
    <w:rsid w:val="005B6B86"/>
    <w:rsid w:val="005B75EA"/>
    <w:rsid w:val="005C0BC8"/>
    <w:rsid w:val="005C3AF2"/>
    <w:rsid w:val="005C44B3"/>
    <w:rsid w:val="005C6890"/>
    <w:rsid w:val="005D17EB"/>
    <w:rsid w:val="005D1FAC"/>
    <w:rsid w:val="005D2418"/>
    <w:rsid w:val="005D40D1"/>
    <w:rsid w:val="005D437E"/>
    <w:rsid w:val="005D5BD2"/>
    <w:rsid w:val="005D60A9"/>
    <w:rsid w:val="005D70D5"/>
    <w:rsid w:val="005E2C56"/>
    <w:rsid w:val="005E2CB1"/>
    <w:rsid w:val="005E3548"/>
    <w:rsid w:val="005E701B"/>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DA8"/>
    <w:rsid w:val="006474BE"/>
    <w:rsid w:val="00652B00"/>
    <w:rsid w:val="006536AA"/>
    <w:rsid w:val="00654E22"/>
    <w:rsid w:val="006567C4"/>
    <w:rsid w:val="00657059"/>
    <w:rsid w:val="00663AF9"/>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A2D36"/>
    <w:rsid w:val="006A31BC"/>
    <w:rsid w:val="006B30C1"/>
    <w:rsid w:val="006B5937"/>
    <w:rsid w:val="006B67DE"/>
    <w:rsid w:val="006B6A75"/>
    <w:rsid w:val="006B718B"/>
    <w:rsid w:val="006B74FE"/>
    <w:rsid w:val="006C080B"/>
    <w:rsid w:val="006D01D3"/>
    <w:rsid w:val="006D13AA"/>
    <w:rsid w:val="006D1FA8"/>
    <w:rsid w:val="006D3383"/>
    <w:rsid w:val="006D3B37"/>
    <w:rsid w:val="006E5866"/>
    <w:rsid w:val="006E72A8"/>
    <w:rsid w:val="006F04E8"/>
    <w:rsid w:val="006F09D4"/>
    <w:rsid w:val="006F1CD8"/>
    <w:rsid w:val="006F6AE3"/>
    <w:rsid w:val="00700C27"/>
    <w:rsid w:val="0070195A"/>
    <w:rsid w:val="00701D92"/>
    <w:rsid w:val="007025AA"/>
    <w:rsid w:val="00704D84"/>
    <w:rsid w:val="007135FA"/>
    <w:rsid w:val="0071456E"/>
    <w:rsid w:val="00714732"/>
    <w:rsid w:val="00717292"/>
    <w:rsid w:val="0071775C"/>
    <w:rsid w:val="007209BA"/>
    <w:rsid w:val="00722D62"/>
    <w:rsid w:val="00722E1F"/>
    <w:rsid w:val="00722E81"/>
    <w:rsid w:val="00724B4F"/>
    <w:rsid w:val="00725B60"/>
    <w:rsid w:val="007303A2"/>
    <w:rsid w:val="00731270"/>
    <w:rsid w:val="00734A41"/>
    <w:rsid w:val="00735C16"/>
    <w:rsid w:val="007404C8"/>
    <w:rsid w:val="00741AD2"/>
    <w:rsid w:val="00742AED"/>
    <w:rsid w:val="0074389C"/>
    <w:rsid w:val="007443CB"/>
    <w:rsid w:val="00744D32"/>
    <w:rsid w:val="00745085"/>
    <w:rsid w:val="0075192A"/>
    <w:rsid w:val="007524EE"/>
    <w:rsid w:val="00753725"/>
    <w:rsid w:val="00753BD6"/>
    <w:rsid w:val="00756028"/>
    <w:rsid w:val="0075744C"/>
    <w:rsid w:val="00757D25"/>
    <w:rsid w:val="007617F1"/>
    <w:rsid w:val="007621A2"/>
    <w:rsid w:val="00763210"/>
    <w:rsid w:val="00764DA5"/>
    <w:rsid w:val="00765D6E"/>
    <w:rsid w:val="00776065"/>
    <w:rsid w:val="00780201"/>
    <w:rsid w:val="007816F3"/>
    <w:rsid w:val="00781B2F"/>
    <w:rsid w:val="00782750"/>
    <w:rsid w:val="00791DD7"/>
    <w:rsid w:val="007923A8"/>
    <w:rsid w:val="00792BD6"/>
    <w:rsid w:val="007939C7"/>
    <w:rsid w:val="0079601A"/>
    <w:rsid w:val="00797BD3"/>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F05B2"/>
    <w:rsid w:val="00806166"/>
    <w:rsid w:val="008136D6"/>
    <w:rsid w:val="008141E9"/>
    <w:rsid w:val="00822B9F"/>
    <w:rsid w:val="008378FB"/>
    <w:rsid w:val="00840863"/>
    <w:rsid w:val="00842A68"/>
    <w:rsid w:val="00843EF0"/>
    <w:rsid w:val="00845BE5"/>
    <w:rsid w:val="00853167"/>
    <w:rsid w:val="00853F32"/>
    <w:rsid w:val="008571FB"/>
    <w:rsid w:val="00860A8D"/>
    <w:rsid w:val="008636EF"/>
    <w:rsid w:val="00863ABD"/>
    <w:rsid w:val="00865B6E"/>
    <w:rsid w:val="00866130"/>
    <w:rsid w:val="008666C0"/>
    <w:rsid w:val="008679A6"/>
    <w:rsid w:val="008679C6"/>
    <w:rsid w:val="0087418A"/>
    <w:rsid w:val="008746D9"/>
    <w:rsid w:val="0087684E"/>
    <w:rsid w:val="0087799A"/>
    <w:rsid w:val="00881071"/>
    <w:rsid w:val="00881C2A"/>
    <w:rsid w:val="00890E5E"/>
    <w:rsid w:val="008931AF"/>
    <w:rsid w:val="008A1911"/>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4DF5"/>
    <w:rsid w:val="008D7959"/>
    <w:rsid w:val="008D7A3C"/>
    <w:rsid w:val="008E5B5E"/>
    <w:rsid w:val="008E5EAB"/>
    <w:rsid w:val="008F2176"/>
    <w:rsid w:val="008F5534"/>
    <w:rsid w:val="008F61CA"/>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9BF"/>
    <w:rsid w:val="00975F87"/>
    <w:rsid w:val="00976AD2"/>
    <w:rsid w:val="00980A90"/>
    <w:rsid w:val="00981D63"/>
    <w:rsid w:val="00990BF0"/>
    <w:rsid w:val="00994962"/>
    <w:rsid w:val="00996F83"/>
    <w:rsid w:val="009A2621"/>
    <w:rsid w:val="009A349B"/>
    <w:rsid w:val="009A3FAA"/>
    <w:rsid w:val="009A5AC1"/>
    <w:rsid w:val="009A7F95"/>
    <w:rsid w:val="009B06ED"/>
    <w:rsid w:val="009B1A05"/>
    <w:rsid w:val="009B1FE6"/>
    <w:rsid w:val="009B4055"/>
    <w:rsid w:val="009B62A2"/>
    <w:rsid w:val="009B7A0A"/>
    <w:rsid w:val="009C29FA"/>
    <w:rsid w:val="009C36EA"/>
    <w:rsid w:val="009C3A8B"/>
    <w:rsid w:val="009C6DD5"/>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2FC0"/>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61D3"/>
    <w:rsid w:val="00A66312"/>
    <w:rsid w:val="00A73A70"/>
    <w:rsid w:val="00A8112B"/>
    <w:rsid w:val="00A86724"/>
    <w:rsid w:val="00A903BB"/>
    <w:rsid w:val="00A91CD7"/>
    <w:rsid w:val="00A92DBA"/>
    <w:rsid w:val="00A94802"/>
    <w:rsid w:val="00AA0F9E"/>
    <w:rsid w:val="00AA142B"/>
    <w:rsid w:val="00AA386A"/>
    <w:rsid w:val="00AA4529"/>
    <w:rsid w:val="00AA7F3A"/>
    <w:rsid w:val="00AB0F3A"/>
    <w:rsid w:val="00AB13B5"/>
    <w:rsid w:val="00AB3BDE"/>
    <w:rsid w:val="00AB5548"/>
    <w:rsid w:val="00AC183D"/>
    <w:rsid w:val="00AC3E07"/>
    <w:rsid w:val="00AC4D90"/>
    <w:rsid w:val="00AC5D0C"/>
    <w:rsid w:val="00AC7F49"/>
    <w:rsid w:val="00AD4D56"/>
    <w:rsid w:val="00AD4F86"/>
    <w:rsid w:val="00AE24C4"/>
    <w:rsid w:val="00AE3440"/>
    <w:rsid w:val="00AE4565"/>
    <w:rsid w:val="00AE7C6E"/>
    <w:rsid w:val="00AF232F"/>
    <w:rsid w:val="00AF791D"/>
    <w:rsid w:val="00B00892"/>
    <w:rsid w:val="00B04D6F"/>
    <w:rsid w:val="00B07F85"/>
    <w:rsid w:val="00B12105"/>
    <w:rsid w:val="00B12952"/>
    <w:rsid w:val="00B20043"/>
    <w:rsid w:val="00B21B3D"/>
    <w:rsid w:val="00B2354E"/>
    <w:rsid w:val="00B24846"/>
    <w:rsid w:val="00B25569"/>
    <w:rsid w:val="00B320C8"/>
    <w:rsid w:val="00B35D40"/>
    <w:rsid w:val="00B378E9"/>
    <w:rsid w:val="00B4112E"/>
    <w:rsid w:val="00B41382"/>
    <w:rsid w:val="00B42978"/>
    <w:rsid w:val="00B5087A"/>
    <w:rsid w:val="00B54AA0"/>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EA8"/>
    <w:rsid w:val="00BD30DD"/>
    <w:rsid w:val="00BD5071"/>
    <w:rsid w:val="00BE4306"/>
    <w:rsid w:val="00BE4E56"/>
    <w:rsid w:val="00BF0DB4"/>
    <w:rsid w:val="00BF0FB0"/>
    <w:rsid w:val="00BF3C98"/>
    <w:rsid w:val="00BF6510"/>
    <w:rsid w:val="00BF71EE"/>
    <w:rsid w:val="00C0504D"/>
    <w:rsid w:val="00C0586A"/>
    <w:rsid w:val="00C07669"/>
    <w:rsid w:val="00C13288"/>
    <w:rsid w:val="00C14E58"/>
    <w:rsid w:val="00C14EFF"/>
    <w:rsid w:val="00C157AD"/>
    <w:rsid w:val="00C157B3"/>
    <w:rsid w:val="00C20932"/>
    <w:rsid w:val="00C25035"/>
    <w:rsid w:val="00C27468"/>
    <w:rsid w:val="00C2783D"/>
    <w:rsid w:val="00C31E2E"/>
    <w:rsid w:val="00C3270B"/>
    <w:rsid w:val="00C33650"/>
    <w:rsid w:val="00C351C5"/>
    <w:rsid w:val="00C35563"/>
    <w:rsid w:val="00C356CD"/>
    <w:rsid w:val="00C43470"/>
    <w:rsid w:val="00C437C2"/>
    <w:rsid w:val="00C45460"/>
    <w:rsid w:val="00C464D4"/>
    <w:rsid w:val="00C50263"/>
    <w:rsid w:val="00C51C85"/>
    <w:rsid w:val="00C51F30"/>
    <w:rsid w:val="00C538C5"/>
    <w:rsid w:val="00C5394F"/>
    <w:rsid w:val="00C576F8"/>
    <w:rsid w:val="00C607A4"/>
    <w:rsid w:val="00C63B08"/>
    <w:rsid w:val="00C66F4C"/>
    <w:rsid w:val="00C6747C"/>
    <w:rsid w:val="00C70643"/>
    <w:rsid w:val="00C711D1"/>
    <w:rsid w:val="00C74066"/>
    <w:rsid w:val="00C75EF5"/>
    <w:rsid w:val="00C778F4"/>
    <w:rsid w:val="00C83B96"/>
    <w:rsid w:val="00C865FF"/>
    <w:rsid w:val="00C91AFE"/>
    <w:rsid w:val="00C91CB6"/>
    <w:rsid w:val="00C943F3"/>
    <w:rsid w:val="00C95745"/>
    <w:rsid w:val="00CA06A5"/>
    <w:rsid w:val="00CA1BF8"/>
    <w:rsid w:val="00CA4113"/>
    <w:rsid w:val="00CA444C"/>
    <w:rsid w:val="00CA4CD6"/>
    <w:rsid w:val="00CA5011"/>
    <w:rsid w:val="00CA5A9A"/>
    <w:rsid w:val="00CA5B3C"/>
    <w:rsid w:val="00CA64A7"/>
    <w:rsid w:val="00CB0950"/>
    <w:rsid w:val="00CB1166"/>
    <w:rsid w:val="00CB3504"/>
    <w:rsid w:val="00CB5157"/>
    <w:rsid w:val="00CB6F27"/>
    <w:rsid w:val="00CC0982"/>
    <w:rsid w:val="00CC110E"/>
    <w:rsid w:val="00CC309F"/>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3F8B"/>
    <w:rsid w:val="00D24D76"/>
    <w:rsid w:val="00D2643B"/>
    <w:rsid w:val="00D278CF"/>
    <w:rsid w:val="00D279E9"/>
    <w:rsid w:val="00D324E4"/>
    <w:rsid w:val="00D44234"/>
    <w:rsid w:val="00D46FA4"/>
    <w:rsid w:val="00D5279B"/>
    <w:rsid w:val="00D54760"/>
    <w:rsid w:val="00D56C08"/>
    <w:rsid w:val="00D57BFC"/>
    <w:rsid w:val="00D671B4"/>
    <w:rsid w:val="00D67C0D"/>
    <w:rsid w:val="00D7097E"/>
    <w:rsid w:val="00D70F3D"/>
    <w:rsid w:val="00D71E20"/>
    <w:rsid w:val="00D721BD"/>
    <w:rsid w:val="00D81305"/>
    <w:rsid w:val="00D86A4E"/>
    <w:rsid w:val="00D93155"/>
    <w:rsid w:val="00D94953"/>
    <w:rsid w:val="00DA3442"/>
    <w:rsid w:val="00DA3BB2"/>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11336"/>
    <w:rsid w:val="00E23797"/>
    <w:rsid w:val="00E26478"/>
    <w:rsid w:val="00E34924"/>
    <w:rsid w:val="00E3554A"/>
    <w:rsid w:val="00E36D20"/>
    <w:rsid w:val="00E37FDE"/>
    <w:rsid w:val="00E42CDB"/>
    <w:rsid w:val="00E445EA"/>
    <w:rsid w:val="00E45E7F"/>
    <w:rsid w:val="00E47064"/>
    <w:rsid w:val="00E5044F"/>
    <w:rsid w:val="00E52D73"/>
    <w:rsid w:val="00E53C2C"/>
    <w:rsid w:val="00E5493E"/>
    <w:rsid w:val="00E55309"/>
    <w:rsid w:val="00E56D4A"/>
    <w:rsid w:val="00E56FA8"/>
    <w:rsid w:val="00E62991"/>
    <w:rsid w:val="00E67F7A"/>
    <w:rsid w:val="00E70223"/>
    <w:rsid w:val="00E70E75"/>
    <w:rsid w:val="00E725C2"/>
    <w:rsid w:val="00E73E6E"/>
    <w:rsid w:val="00E775DE"/>
    <w:rsid w:val="00E80132"/>
    <w:rsid w:val="00E80B5D"/>
    <w:rsid w:val="00E80CD8"/>
    <w:rsid w:val="00E844B5"/>
    <w:rsid w:val="00E86931"/>
    <w:rsid w:val="00E87577"/>
    <w:rsid w:val="00E9062A"/>
    <w:rsid w:val="00E91EC1"/>
    <w:rsid w:val="00E954C1"/>
    <w:rsid w:val="00E968EE"/>
    <w:rsid w:val="00E97312"/>
    <w:rsid w:val="00EA0C04"/>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78AA"/>
    <w:rsid w:val="00EF2E65"/>
    <w:rsid w:val="00EF63A6"/>
    <w:rsid w:val="00F01A58"/>
    <w:rsid w:val="00F02A56"/>
    <w:rsid w:val="00F03732"/>
    <w:rsid w:val="00F04468"/>
    <w:rsid w:val="00F05559"/>
    <w:rsid w:val="00F16920"/>
    <w:rsid w:val="00F16C56"/>
    <w:rsid w:val="00F179AF"/>
    <w:rsid w:val="00F25348"/>
    <w:rsid w:val="00F411EB"/>
    <w:rsid w:val="00F422E4"/>
    <w:rsid w:val="00F43CA5"/>
    <w:rsid w:val="00F445C4"/>
    <w:rsid w:val="00F4778B"/>
    <w:rsid w:val="00F56A88"/>
    <w:rsid w:val="00F7000A"/>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6FA0"/>
    <w:rsid w:val="00FC06A6"/>
    <w:rsid w:val="00FC0E0D"/>
    <w:rsid w:val="00FC15D0"/>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3F210"/>
  <w15:docId w15:val="{FDFE1F3B-8130-4E00-96AB-3F6A76AB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43346-0E3E-4B37-96B2-1BA64E19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106</Pages>
  <Words>40145</Words>
  <Characters>228828</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Мария Андреева</cp:lastModifiedBy>
  <cp:revision>17</cp:revision>
  <cp:lastPrinted>2020-10-19T10:58:00Z</cp:lastPrinted>
  <dcterms:created xsi:type="dcterms:W3CDTF">2020-10-19T08:39:00Z</dcterms:created>
  <dcterms:modified xsi:type="dcterms:W3CDTF">2020-10-19T12:59:00Z</dcterms:modified>
</cp:coreProperties>
</file>