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7443CB"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w:t>
      </w:r>
      <w:bookmarkStart w:id="0" w:name="_GoBack"/>
      <w:bookmarkEnd w:id="0"/>
      <w:r>
        <w:rPr>
          <w:rFonts w:ascii="Times New Roman" w:hAnsi="Times New Roman"/>
          <w:sz w:val="24"/>
          <w:szCs w:val="24"/>
        </w:rPr>
        <w:t>от 1</w:t>
      </w:r>
      <w:r w:rsidR="009A2621">
        <w:rPr>
          <w:rFonts w:ascii="Times New Roman" w:hAnsi="Times New Roman"/>
          <w:sz w:val="24"/>
          <w:szCs w:val="24"/>
        </w:rPr>
        <w:t>7</w:t>
      </w:r>
      <w:r>
        <w:rPr>
          <w:rFonts w:ascii="Times New Roman" w:hAnsi="Times New Roman"/>
          <w:sz w:val="24"/>
          <w:szCs w:val="24"/>
        </w:rPr>
        <w:t xml:space="preserve"> июля 2019 г.)</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9F6EC2">
      <w:pPr>
        <w:pStyle w:val="11"/>
        <w:tabs>
          <w:tab w:val="right" w:leader="dot" w:pos="9730"/>
        </w:tabs>
        <w:rPr>
          <w:rFonts w:asciiTheme="minorHAnsi" w:eastAsiaTheme="minorEastAsia" w:hAnsiTheme="minorHAnsi" w:cstheme="minorBidi"/>
          <w:noProof/>
          <w:lang w:eastAsia="ru-RU"/>
        </w:rPr>
      </w:pPr>
      <w:r w:rsidRPr="009F6EC2">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9F6EC2">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CC5990">
          <w:rPr>
            <w:noProof/>
            <w:webHidden/>
          </w:rPr>
          <w:t>5</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CC5990">
          <w:rPr>
            <w:noProof/>
            <w:webHidden/>
          </w:rPr>
          <w:t>6</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CC5990">
          <w:rPr>
            <w:noProof/>
            <w:webHidden/>
          </w:rPr>
          <w:t>7</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CC5990">
          <w:rPr>
            <w:noProof/>
            <w:webHidden/>
          </w:rPr>
          <w:t>8</w:t>
        </w:r>
        <w:r>
          <w:rPr>
            <w:noProof/>
            <w:webHidden/>
          </w:rPr>
          <w:fldChar w:fldCharType="end"/>
        </w:r>
      </w:hyperlink>
    </w:p>
    <w:p w:rsidR="00260853" w:rsidRDefault="009F6EC2">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CC5990">
          <w:rPr>
            <w:noProof/>
            <w:webHidden/>
          </w:rPr>
          <w:t>8</w:t>
        </w:r>
        <w:r>
          <w:rPr>
            <w:noProof/>
            <w:webHidden/>
          </w:rPr>
          <w:fldChar w:fldCharType="end"/>
        </w:r>
      </w:hyperlink>
    </w:p>
    <w:p w:rsidR="009E46B4" w:rsidRPr="00584C9D" w:rsidRDefault="009F6EC2"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w:t>
            </w:r>
            <w:r w:rsidR="00141AED" w:rsidRPr="00584C9D">
              <w:rPr>
                <w:rFonts w:ascii="Times New Roman" w:eastAsia="Times New Roman" w:hAnsi="Times New Roman"/>
                <w:color w:val="000000"/>
                <w:sz w:val="24"/>
                <w:szCs w:val="24"/>
              </w:rPr>
              <w:lastRenderedPageBreak/>
              <w:t>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xml:space="preserve">»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w:t>
            </w:r>
            <w:proofErr w:type="spellStart"/>
            <w:r w:rsidR="00141AED" w:rsidRPr="00584C9D">
              <w:rPr>
                <w:rFonts w:ascii="Times New Roman" w:eastAsia="Times New Roman" w:hAnsi="Times New Roman"/>
                <w:color w:val="000000"/>
                <w:sz w:val="24"/>
                <w:szCs w:val="24"/>
              </w:rPr>
              <w:t>Сургутнефтегаз</w:t>
            </w:r>
            <w:proofErr w:type="spellEnd"/>
            <w:r w:rsidR="00141AED" w:rsidRPr="00584C9D">
              <w:rPr>
                <w:rFonts w:ascii="Times New Roman" w:eastAsia="Times New Roman" w:hAnsi="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w:t>
      </w:r>
      <w:proofErr w:type="gramStart"/>
      <w:r w:rsidRPr="00254DE4">
        <w:rPr>
          <w:rFonts w:ascii="Times New Roman" w:hAnsi="Times New Roman"/>
          <w:color w:val="000000"/>
          <w:sz w:val="24"/>
          <w:szCs w:val="24"/>
        </w:rPr>
        <w:t>У</w:t>
      </w:r>
      <w:proofErr w:type="gramEnd"/>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 – </w:t>
      </w:r>
      <w:proofErr w:type="gramStart"/>
      <w:r w:rsidRPr="00254DE4">
        <w:rPr>
          <w:rFonts w:ascii="Times New Roman" w:hAnsi="Times New Roman"/>
          <w:color w:val="000000"/>
          <w:sz w:val="24"/>
          <w:szCs w:val="24"/>
        </w:rPr>
        <w:t>валюта</w:t>
      </w:r>
      <w:proofErr w:type="gramEnd"/>
      <w:r w:rsidRPr="00254DE4">
        <w:rPr>
          <w:rFonts w:ascii="Times New Roman" w:hAnsi="Times New Roman"/>
          <w:color w:val="000000"/>
          <w:sz w:val="24"/>
          <w:szCs w:val="24"/>
        </w:rPr>
        <w:t xml:space="preserve">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lastRenderedPageBreak/>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lastRenderedPageBreak/>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552" w:type="dxa"/>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proofErr w:type="gramStart"/>
            <w:r w:rsidRPr="00584C9D">
              <w:rPr>
                <w:rFonts w:ascii="Times New Roman" w:hAnsi="Times New Roman"/>
                <w:sz w:val="24"/>
                <w:szCs w:val="24"/>
              </w:rPr>
              <w:t>ПТ</w:t>
            </w:r>
            <w:proofErr w:type="gramEnd"/>
            <w:r w:rsidR="0000394B">
              <w:rPr>
                <w:rFonts w:ascii="Times New Roman" w:hAnsi="Times New Roman"/>
                <w:sz w:val="24"/>
                <w:szCs w:val="24"/>
              </w:rPr>
              <w:t xml:space="preserve">) </w:t>
            </w:r>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proofErr w:type="gramStart"/>
            <w:r w:rsidRPr="00584C9D">
              <w:rPr>
                <w:rFonts w:ascii="Times New Roman" w:hAnsi="Times New Roman"/>
                <w:sz w:val="24"/>
                <w:szCs w:val="24"/>
              </w:rPr>
              <w:t>Газ</w:t>
            </w:r>
            <w:proofErr w:type="gramEnd"/>
            <w:r w:rsidRPr="00584C9D">
              <w:rPr>
                <w:rFonts w:ascii="Times New Roman" w:hAnsi="Times New Roman"/>
                <w:sz w:val="24"/>
                <w:szCs w:val="24"/>
              </w:rPr>
              <w:t xml:space="preserve">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А</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552"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нефтяной-растворитель-Т-ПервыйЗавод</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lastRenderedPageBreak/>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proofErr w:type="spellStart"/>
            <w:r w:rsidRPr="00A86724">
              <w:rPr>
                <w:rFonts w:ascii="Times New Roman" w:hAnsi="Times New Roman"/>
                <w:sz w:val="24"/>
                <w:szCs w:val="24"/>
              </w:rPr>
              <w:t>НБ-Рыбное</w:t>
            </w:r>
            <w:proofErr w:type="spellEnd"/>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w:t>
            </w:r>
            <w:proofErr w:type="spellStart"/>
            <w:proofErr w:type="gramStart"/>
            <w:r w:rsidRPr="001377A3">
              <w:rPr>
                <w:rFonts w:ascii="Times New Roman" w:hAnsi="Times New Roman"/>
                <w:sz w:val="24"/>
                <w:szCs w:val="24"/>
              </w:rPr>
              <w:t>обл</w:t>
            </w:r>
            <w:proofErr w:type="spellEnd"/>
            <w:proofErr w:type="gramEnd"/>
            <w:r w:rsidRPr="001377A3">
              <w:rPr>
                <w:rFonts w:ascii="Times New Roman" w:hAnsi="Times New Roman"/>
                <w:sz w:val="24"/>
                <w:szCs w:val="24"/>
              </w:rPr>
              <w:t xml:space="preserve">, </w:t>
            </w:r>
            <w:proofErr w:type="spellStart"/>
            <w:r w:rsidRPr="001377A3">
              <w:rPr>
                <w:rFonts w:ascii="Times New Roman" w:hAnsi="Times New Roman"/>
                <w:sz w:val="24"/>
                <w:szCs w:val="24"/>
              </w:rPr>
              <w:t>Сальский</w:t>
            </w:r>
            <w:proofErr w:type="spellEnd"/>
            <w:r w:rsidRPr="001377A3">
              <w:rPr>
                <w:rFonts w:ascii="Times New Roman" w:hAnsi="Times New Roman"/>
                <w:sz w:val="24"/>
                <w:szCs w:val="24"/>
              </w:rPr>
              <w:t xml:space="preserve"> </w:t>
            </w:r>
            <w:proofErr w:type="spellStart"/>
            <w:r w:rsidRPr="001377A3">
              <w:rPr>
                <w:rFonts w:ascii="Times New Roman" w:hAnsi="Times New Roman"/>
                <w:sz w:val="24"/>
                <w:szCs w:val="24"/>
              </w:rPr>
              <w:t>р-он</w:t>
            </w:r>
            <w:proofErr w:type="spellEnd"/>
            <w:r w:rsidRPr="001377A3">
              <w:rPr>
                <w:rFonts w:ascii="Times New Roman" w:hAnsi="Times New Roman"/>
                <w:sz w:val="24"/>
                <w:szCs w:val="24"/>
              </w:rPr>
              <w:t xml:space="preserve">, п. </w:t>
            </w:r>
            <w:proofErr w:type="spellStart"/>
            <w:r w:rsidRPr="001377A3">
              <w:rPr>
                <w:rFonts w:ascii="Times New Roman" w:hAnsi="Times New Roman"/>
                <w:sz w:val="24"/>
                <w:szCs w:val="24"/>
              </w:rPr>
              <w:t>Рыбасово</w:t>
            </w:r>
            <w:proofErr w:type="spellEnd"/>
            <w:r w:rsidRPr="001377A3">
              <w:rPr>
                <w:rFonts w:ascii="Times New Roman" w:hAnsi="Times New Roman"/>
                <w:sz w:val="24"/>
                <w:szCs w:val="24"/>
              </w:rPr>
              <w:t xml:space="preserve">,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w:t>
            </w:r>
            <w:proofErr w:type="gramStart"/>
            <w:r w:rsidR="00890E5E" w:rsidRPr="001377A3">
              <w:rPr>
                <w:rFonts w:ascii="Times New Roman" w:hAnsi="Times New Roman"/>
                <w:sz w:val="24"/>
                <w:szCs w:val="24"/>
              </w:rPr>
              <w:t>ООО «ГПН-БТ ЮГ» (полное наименование:</w:t>
            </w:r>
            <w:proofErr w:type="gramEnd"/>
            <w:r w:rsidR="00890E5E" w:rsidRPr="001377A3">
              <w:rPr>
                <w:rFonts w:ascii="Times New Roman" w:hAnsi="Times New Roman"/>
                <w:sz w:val="24"/>
                <w:szCs w:val="24"/>
              </w:rPr>
              <w:t xml:space="preserve"> </w:t>
            </w:r>
            <w:proofErr w:type="gramStart"/>
            <w:r w:rsidR="00890E5E" w:rsidRPr="001377A3">
              <w:rPr>
                <w:rFonts w:ascii="Times New Roman" w:hAnsi="Times New Roman"/>
                <w:sz w:val="24"/>
                <w:szCs w:val="24"/>
              </w:rPr>
              <w:t>Общество с ограниченной ответственностью «</w:t>
            </w:r>
            <w:proofErr w:type="spellStart"/>
            <w:r w:rsidR="00890E5E" w:rsidRPr="001377A3">
              <w:rPr>
                <w:rFonts w:ascii="Times New Roman" w:hAnsi="Times New Roman"/>
                <w:sz w:val="24"/>
                <w:szCs w:val="24"/>
              </w:rPr>
              <w:t>Газпромнефть</w:t>
            </w:r>
            <w:proofErr w:type="spellEnd"/>
            <w:r w:rsidR="00890E5E" w:rsidRPr="001377A3">
              <w:rPr>
                <w:rFonts w:ascii="Times New Roman" w:hAnsi="Times New Roman"/>
                <w:sz w:val="24"/>
                <w:szCs w:val="24"/>
              </w:rPr>
              <w:t xml:space="preserve"> – Битумный Терминал Юг») </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proofErr w:type="spellStart"/>
            <w:r w:rsidRPr="001377A3">
              <w:rPr>
                <w:rFonts w:ascii="Times New Roman" w:hAnsi="Times New Roman"/>
                <w:sz w:val="24"/>
                <w:szCs w:val="24"/>
              </w:rPr>
              <w:t>НБ-Сальск</w:t>
            </w:r>
            <w:proofErr w:type="spellEnd"/>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lastRenderedPageBreak/>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lastRenderedPageBreak/>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C356CD"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НБ-Рыбное</w:t>
            </w:r>
            <w:proofErr w:type="spellEnd"/>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proofErr w:type="gramStart"/>
            <w:r w:rsidR="00890E5E" w:rsidRPr="006324A3">
              <w:rPr>
                <w:rFonts w:ascii="Times New Roman" w:hAnsi="Times New Roman"/>
                <w:sz w:val="24"/>
                <w:szCs w:val="24"/>
              </w:rPr>
              <w:t>ООО «ГПН-БТ ЮГ» (полное наименование:</w:t>
            </w:r>
            <w:proofErr w:type="gramEnd"/>
            <w:r w:rsidR="00890E5E" w:rsidRPr="006324A3">
              <w:rPr>
                <w:rFonts w:ascii="Times New Roman" w:hAnsi="Times New Roman"/>
                <w:sz w:val="24"/>
                <w:szCs w:val="24"/>
              </w:rPr>
              <w:t xml:space="preserve"> </w:t>
            </w:r>
            <w:proofErr w:type="gramStart"/>
            <w:r w:rsidR="00890E5E" w:rsidRPr="006324A3">
              <w:rPr>
                <w:rFonts w:ascii="Times New Roman" w:hAnsi="Times New Roman"/>
                <w:sz w:val="24"/>
                <w:szCs w:val="24"/>
              </w:rPr>
              <w:t>Общество с ограниченной ответственностью «</w:t>
            </w:r>
            <w:proofErr w:type="spellStart"/>
            <w:r w:rsidR="00890E5E" w:rsidRPr="006324A3">
              <w:rPr>
                <w:rFonts w:ascii="Times New Roman" w:hAnsi="Times New Roman"/>
                <w:sz w:val="24"/>
                <w:szCs w:val="24"/>
              </w:rPr>
              <w:t>Газпромнефть</w:t>
            </w:r>
            <w:proofErr w:type="spellEnd"/>
            <w:r w:rsidR="00890E5E" w:rsidRPr="006324A3">
              <w:rPr>
                <w:rFonts w:ascii="Times New Roman" w:hAnsi="Times New Roman"/>
                <w:sz w:val="24"/>
                <w:szCs w:val="24"/>
              </w:rPr>
              <w:t xml:space="preserve"> – Битумный Терминал Юг»)</w:t>
            </w:r>
            <w:proofErr w:type="gramEnd"/>
          </w:p>
        </w:tc>
        <w:tc>
          <w:tcPr>
            <w:tcW w:w="2268" w:type="dxa"/>
            <w:shd w:val="clear" w:color="auto" w:fill="auto"/>
            <w:vAlign w:val="center"/>
          </w:tcPr>
          <w:p w:rsidR="008C540C" w:rsidRPr="006324A3" w:rsidRDefault="008C540C" w:rsidP="00667972">
            <w:pPr>
              <w:pStyle w:val="a3"/>
              <w:rPr>
                <w:rFonts w:ascii="Times New Roman" w:hAnsi="Times New Roman"/>
                <w:sz w:val="24"/>
                <w:szCs w:val="24"/>
              </w:rPr>
            </w:pPr>
            <w:proofErr w:type="spellStart"/>
            <w:r w:rsidRPr="006324A3">
              <w:rPr>
                <w:rFonts w:ascii="Times New Roman" w:hAnsi="Times New Roman"/>
                <w:sz w:val="24"/>
                <w:szCs w:val="24"/>
              </w:rPr>
              <w:t>НБ-Сальск</w:t>
            </w:r>
            <w:proofErr w:type="spellEnd"/>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proofErr w:type="gramStart"/>
            <w:r w:rsidRPr="0071456E">
              <w:rPr>
                <w:rFonts w:ascii="Times New Roman" w:hAnsi="Times New Roman"/>
                <w:sz w:val="24"/>
                <w:szCs w:val="24"/>
              </w:rPr>
              <w:t>п</w:t>
            </w:r>
            <w:proofErr w:type="spellEnd"/>
            <w:proofErr w:type="gram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 xml:space="preserve">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proofErr w:type="spellStart"/>
            <w:r w:rsidRPr="0071456E">
              <w:rPr>
                <w:rFonts w:ascii="Times New Roman" w:hAnsi="Times New Roman"/>
                <w:sz w:val="24"/>
                <w:szCs w:val="24"/>
              </w:rPr>
              <w:t>НБ-Рыбное</w:t>
            </w:r>
            <w:proofErr w:type="spellEnd"/>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proofErr w:type="gramStart"/>
            <w:r w:rsidRPr="006324A3">
              <w:rPr>
                <w:rFonts w:ascii="Times New Roman" w:hAnsi="Times New Roman"/>
                <w:sz w:val="24"/>
                <w:szCs w:val="24"/>
              </w:rPr>
              <w:t>обл</w:t>
            </w:r>
            <w:proofErr w:type="spellEnd"/>
            <w:proofErr w:type="gram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р-он</w:t>
            </w:r>
            <w:proofErr w:type="spellEnd"/>
            <w:r w:rsidRPr="006324A3">
              <w:rPr>
                <w:rFonts w:ascii="Times New Roman" w:hAnsi="Times New Roman"/>
                <w:sz w:val="24"/>
                <w:szCs w:val="24"/>
              </w:rPr>
              <w:t xml:space="preserve">,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xml:space="preserve">, 392 км ЖД линии Сальск-Тихорецкая. </w:t>
            </w:r>
            <w:proofErr w:type="gramStart"/>
            <w:r w:rsidRPr="006324A3">
              <w:rPr>
                <w:rFonts w:ascii="Times New Roman" w:hAnsi="Times New Roman"/>
                <w:sz w:val="24"/>
                <w:szCs w:val="24"/>
              </w:rPr>
              <w:t>ООО «ГПН-БТ ЮГ» (полное наименование:</w:t>
            </w:r>
            <w:proofErr w:type="gramEnd"/>
            <w:r w:rsidRPr="006324A3">
              <w:rPr>
                <w:rFonts w:ascii="Times New Roman" w:hAnsi="Times New Roman"/>
                <w:sz w:val="24"/>
                <w:szCs w:val="24"/>
              </w:rPr>
              <w:t xml:space="preserve"> </w:t>
            </w:r>
            <w:proofErr w:type="gramStart"/>
            <w:r w:rsidRPr="006324A3">
              <w:rPr>
                <w:rFonts w:ascii="Times New Roman" w:hAnsi="Times New Roman"/>
                <w:sz w:val="24"/>
                <w:szCs w:val="24"/>
              </w:rPr>
              <w:t>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roofErr w:type="gramEnd"/>
          </w:p>
        </w:tc>
        <w:tc>
          <w:tcPr>
            <w:tcW w:w="2126" w:type="dxa"/>
            <w:tcBorders>
              <w:top w:val="single" w:sz="4" w:space="0" w:color="auto"/>
              <w:left w:val="single" w:sz="4" w:space="0" w:color="auto"/>
              <w:bottom w:val="single" w:sz="4" w:space="0" w:color="auto"/>
              <w:right w:val="single" w:sz="4" w:space="0" w:color="auto"/>
            </w:tcBorders>
          </w:tcPr>
          <w:p w:rsidR="00D0116C" w:rsidRPr="006324A3" w:rsidRDefault="00D0116C" w:rsidP="00605DCC">
            <w:pPr>
              <w:pStyle w:val="a3"/>
              <w:rPr>
                <w:rFonts w:ascii="Times New Roman" w:hAnsi="Times New Roman"/>
                <w:sz w:val="24"/>
                <w:szCs w:val="24"/>
              </w:rPr>
            </w:pPr>
            <w:proofErr w:type="spellStart"/>
            <w:r w:rsidRPr="006324A3">
              <w:rPr>
                <w:rFonts w:ascii="Times New Roman" w:hAnsi="Times New Roman"/>
                <w:sz w:val="24"/>
                <w:szCs w:val="24"/>
              </w:rPr>
              <w:t>НБ-Сальск</w:t>
            </w:r>
            <w:proofErr w:type="spellEnd"/>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60853" w:rsidP="00F87F46">
      <w:pPr>
        <w:jc w:val="right"/>
        <w:rPr>
          <w:i/>
          <w:vertAlign w:val="superscript"/>
        </w:rPr>
      </w:pPr>
      <w:r>
        <w:br w:type="page"/>
      </w:r>
      <w:r w:rsidR="00220AC3"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 xml:space="preserve">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xml:space="preserve">» (далее - Товар УПГ </w:t>
      </w:r>
      <w:r w:rsidR="005C0BC8">
        <w:rPr>
          <w:rFonts w:eastAsia="Calibri"/>
          <w:sz w:val="24"/>
          <w:szCs w:val="24"/>
          <w:lang w:eastAsia="en-US"/>
        </w:rPr>
        <w:t>П</w:t>
      </w:r>
      <w:r w:rsidRPr="008A551A">
        <w:rPr>
          <w:rFonts w:eastAsia="Calibri"/>
          <w:sz w:val="24"/>
          <w:szCs w:val="24"/>
          <w:lang w:eastAsia="en-US"/>
        </w:rPr>
        <w:t>АО «</w:t>
      </w:r>
      <w:proofErr w:type="spellStart"/>
      <w:r w:rsidRPr="008A551A">
        <w:rPr>
          <w:rFonts w:eastAsia="Calibri"/>
          <w:sz w:val="24"/>
          <w:szCs w:val="24"/>
          <w:lang w:eastAsia="en-US"/>
        </w:rPr>
        <w:t>Сургутнефтегаз</w:t>
      </w:r>
      <w:proofErr w:type="spellEnd"/>
      <w:r w:rsidRPr="008A551A">
        <w:rPr>
          <w:rFonts w:eastAsia="Calibri"/>
          <w:sz w:val="24"/>
          <w:szCs w:val="24"/>
          <w:lang w:eastAsia="en-US"/>
        </w:rPr>
        <w:t>»),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w:t>
      </w:r>
      <w:proofErr w:type="gramEnd"/>
      <w:r w:rsidRPr="00584C9D">
        <w:rPr>
          <w:rFonts w:ascii="Times New Roman" w:hAnsi="Times New Roman"/>
          <w:sz w:val="24"/>
          <w:szCs w:val="24"/>
        </w:rPr>
        <w:t xml:space="preserve">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proofErr w:type="gramStart"/>
      <w:r w:rsidRPr="00EC2E4A">
        <w:rPr>
          <w:rFonts w:ascii="Times New Roman" w:hAnsi="Times New Roman"/>
          <w:color w:val="000000"/>
          <w:sz w:val="24"/>
          <w:szCs w:val="24"/>
        </w:rPr>
        <w:t>обл</w:t>
      </w:r>
      <w:proofErr w:type="spellEnd"/>
      <w:proofErr w:type="gram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xml:space="preserve">»,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w:t>
      </w:r>
      <w:proofErr w:type="spellStart"/>
      <w:r w:rsidR="001F0B8C" w:rsidRPr="00584C9D">
        <w:rPr>
          <w:rFonts w:ascii="Times New Roman" w:hAnsi="Times New Roman"/>
          <w:sz w:val="24"/>
          <w:szCs w:val="24"/>
        </w:rPr>
        <w:t>Сургутнефтегаз</w:t>
      </w:r>
      <w:proofErr w:type="spellEnd"/>
      <w:r w:rsidR="001F0B8C" w:rsidRPr="00584C9D">
        <w:rPr>
          <w:rFonts w:ascii="Times New Roman" w:hAnsi="Times New Roman"/>
          <w:sz w:val="24"/>
          <w:szCs w:val="24"/>
        </w:rPr>
        <w:t>»</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w:t>
      </w:r>
      <w:proofErr w:type="spellStart"/>
      <w:r w:rsidRPr="00584C9D">
        <w:rPr>
          <w:rFonts w:ascii="Times New Roman" w:hAnsi="Times New Roman"/>
          <w:sz w:val="24"/>
          <w:szCs w:val="24"/>
        </w:rPr>
        <w:t>Сургутнефтегаз</w:t>
      </w:r>
      <w:proofErr w:type="spellEnd"/>
      <w:r w:rsidRPr="00584C9D">
        <w:rPr>
          <w:rFonts w:ascii="Times New Roman" w:hAnsi="Times New Roman"/>
          <w:sz w:val="24"/>
          <w:szCs w:val="24"/>
        </w:rPr>
        <w:t>»,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xml:space="preserve">»,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 xml:space="preserve">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xml:space="preserve">»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r>
      <w:proofErr w:type="gramStart"/>
      <w:r w:rsidRPr="00584C9D">
        <w:rPr>
          <w:rFonts w:ascii="Times New Roman" w:eastAsia="Times New Roman" w:hAnsi="Times New Roman"/>
          <w:sz w:val="24"/>
          <w:szCs w:val="24"/>
          <w:lang w:eastAsia="ru-RU"/>
        </w:rPr>
        <w:t>1) Устав, приведенный в соответствие с действующим законодательством, в последней редакции, изменения в устав (при их наличии);</w:t>
      </w:r>
      <w:proofErr w:type="gramEnd"/>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 отдел организации и сопровождения </w:t>
      </w:r>
      <w:proofErr w:type="gramStart"/>
      <w:r w:rsidRPr="00584C9D">
        <w:rPr>
          <w:rFonts w:ascii="Times New Roman" w:eastAsia="Times New Roman" w:hAnsi="Times New Roman"/>
          <w:sz w:val="24"/>
          <w:szCs w:val="24"/>
          <w:lang w:eastAsia="ru-RU"/>
        </w:rPr>
        <w:t>биржевой</w:t>
      </w:r>
      <w:proofErr w:type="gramEnd"/>
      <w:r w:rsidRPr="00584C9D">
        <w:rPr>
          <w:rFonts w:ascii="Times New Roman" w:eastAsia="Times New Roman" w:hAnsi="Times New Roman"/>
          <w:sz w:val="24"/>
          <w:szCs w:val="24"/>
          <w:lang w:eastAsia="ru-RU"/>
        </w:rPr>
        <w:t xml:space="preserve">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proofErr w:type="gramEnd"/>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proofErr w:type="gramStart"/>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2.1.1</w:t>
      </w:r>
      <w:proofErr w:type="gramStart"/>
      <w:r>
        <w:rPr>
          <w:sz w:val="24"/>
          <w:szCs w:val="24"/>
        </w:rPr>
        <w:t xml:space="preserve"> </w:t>
      </w:r>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644040, г. Омск, пр. </w:t>
      </w:r>
      <w:proofErr w:type="gramStart"/>
      <w:r w:rsidRPr="002E0086">
        <w:rPr>
          <w:rFonts w:ascii="Times New Roman" w:eastAsia="Times New Roman" w:hAnsi="Times New Roman" w:cs="Times New Roman"/>
          <w:color w:val="000000" w:themeColor="text1"/>
          <w:sz w:val="24"/>
          <w:szCs w:val="24"/>
        </w:rPr>
        <w:t>Губкина, д.1;</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xml:space="preserve">»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proofErr w:type="gramStart"/>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w:t>
      </w:r>
      <w:proofErr w:type="gramEnd"/>
      <w:r w:rsidR="00890E5E" w:rsidRPr="00890E5E">
        <w:rPr>
          <w:rFonts w:ascii="Times New Roman" w:hAnsi="Times New Roman"/>
          <w:sz w:val="24"/>
          <w:szCs w:val="24"/>
        </w:rPr>
        <w:t xml:space="preserve"> </w:t>
      </w:r>
      <w:proofErr w:type="gramStart"/>
      <w:r w:rsidR="00890E5E" w:rsidRPr="00890E5E">
        <w:rPr>
          <w:rFonts w:ascii="Times New Roman" w:hAnsi="Times New Roman"/>
          <w:sz w:val="24"/>
          <w:szCs w:val="24"/>
        </w:rPr>
        <w:t>Общество с ограниченной ответственностью «</w:t>
      </w:r>
      <w:proofErr w:type="spellStart"/>
      <w:r w:rsidR="00890E5E" w:rsidRPr="00890E5E">
        <w:rPr>
          <w:rFonts w:ascii="Times New Roman" w:hAnsi="Times New Roman"/>
          <w:sz w:val="24"/>
          <w:szCs w:val="24"/>
        </w:rPr>
        <w:t>Газпромнефть</w:t>
      </w:r>
      <w:proofErr w:type="spellEnd"/>
      <w:r w:rsidR="00890E5E"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w:t>
      </w:r>
      <w:proofErr w:type="gramEnd"/>
      <w:r w:rsidRPr="007524EE">
        <w:rPr>
          <w:rFonts w:ascii="Times New Roman" w:hAnsi="Times New Roman"/>
          <w:sz w:val="24"/>
          <w:szCs w:val="24"/>
        </w:rPr>
        <w:t xml:space="preserve">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w:t>
      </w:r>
      <w:proofErr w:type="gramStart"/>
      <w:r w:rsidRPr="008636EF">
        <w:rPr>
          <w:sz w:val="24"/>
          <w:szCs w:val="24"/>
        </w:rPr>
        <w:t>ОТ</w:t>
      </w:r>
      <w:proofErr w:type="gramEnd"/>
      <w:r w:rsidRPr="008636EF">
        <w:rPr>
          <w:sz w:val="24"/>
          <w:szCs w:val="24"/>
        </w:rPr>
        <w:t xml:space="preserve"> и ГЗ, </w:t>
      </w:r>
      <w:proofErr w:type="gramStart"/>
      <w:r w:rsidRPr="008636EF">
        <w:rPr>
          <w:sz w:val="24"/>
          <w:szCs w:val="24"/>
        </w:rPr>
        <w:t>налив</w:t>
      </w:r>
      <w:proofErr w:type="gramEnd"/>
      <w:r w:rsidRPr="008636EF">
        <w:rPr>
          <w:sz w:val="24"/>
          <w:szCs w:val="24"/>
        </w:rPr>
        <w:t xml:space="preserve">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proofErr w:type="gramStart"/>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roofErr w:type="gramEnd"/>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w:t>
      </w:r>
      <w:proofErr w:type="gramStart"/>
      <w:r w:rsidRPr="00634F8B">
        <w:rPr>
          <w:rFonts w:ascii="Times New Roman" w:hAnsi="Times New Roman"/>
          <w:sz w:val="24"/>
          <w:szCs w:val="24"/>
        </w:rPr>
        <w:t xml:space="preserve">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roofErr w:type="gramEnd"/>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 xml:space="preserve">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lastRenderedPageBreak/>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w:t>
      </w:r>
      <w:proofErr w:type="gramStart"/>
      <w:r w:rsidRPr="00634F8B">
        <w:rPr>
          <w:rFonts w:ascii="Times New Roman" w:hAnsi="Times New Roman"/>
          <w:sz w:val="24"/>
          <w:szCs w:val="24"/>
        </w:rPr>
        <w:t xml:space="preserve">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w:t>
      </w:r>
      <w:proofErr w:type="gramEnd"/>
      <w:r w:rsidRPr="00634F8B">
        <w:rPr>
          <w:rFonts w:ascii="Times New Roman" w:hAnsi="Times New Roman"/>
          <w:sz w:val="24"/>
          <w:szCs w:val="24"/>
        </w:rPr>
        <w:t xml:space="preserve">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w:t>
      </w:r>
      <w:proofErr w:type="gramStart"/>
      <w:r w:rsidRPr="007524EE">
        <w:rPr>
          <w:rFonts w:eastAsia="Calibri"/>
          <w:sz w:val="24"/>
          <w:szCs w:val="24"/>
          <w:lang w:eastAsia="en-US"/>
        </w:rPr>
        <w:t>клиринговой</w:t>
      </w:r>
      <w:proofErr w:type="gramEnd"/>
      <w:r w:rsidRPr="007524EE">
        <w:rPr>
          <w:rFonts w:eastAsia="Calibri"/>
          <w:sz w:val="24"/>
          <w:szCs w:val="24"/>
          <w:lang w:eastAsia="en-US"/>
        </w:rPr>
        <w:t xml:space="preserve">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позднее 5 (пяти) рабочих дней </w:t>
      </w:r>
      <w:proofErr w:type="gramStart"/>
      <w:r w:rsidRPr="00634F8B">
        <w:rPr>
          <w:rFonts w:ascii="Times New Roman" w:hAnsi="Times New Roman"/>
        </w:rPr>
        <w:t>с даты получения</w:t>
      </w:r>
      <w:proofErr w:type="gramEnd"/>
      <w:r w:rsidRPr="00634F8B">
        <w:rPr>
          <w:rFonts w:ascii="Times New Roman" w:hAnsi="Times New Roman"/>
        </w:rPr>
        <w:t xml:space="preserve">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w:t>
      </w:r>
      <w:proofErr w:type="gramStart"/>
      <w:r w:rsidRPr="00634F8B">
        <w:rPr>
          <w:rFonts w:ascii="Times New Roman" w:hAnsi="Times New Roman"/>
        </w:rPr>
        <w:t>согласно данных</w:t>
      </w:r>
      <w:proofErr w:type="gramEnd"/>
      <w:r w:rsidRPr="00634F8B">
        <w:rPr>
          <w:rFonts w:ascii="Times New Roman" w:hAnsi="Times New Roman"/>
        </w:rPr>
        <w:t xml:space="preserve">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 xml:space="preserve">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roofErr w:type="gramStart"/>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w:t>
      </w:r>
      <w:proofErr w:type="gramStart"/>
      <w:r w:rsidRPr="00634F8B">
        <w:rPr>
          <w:rFonts w:ascii="Times New Roman" w:hAnsi="Times New Roman"/>
          <w:spacing w:val="1"/>
          <w:sz w:val="24"/>
          <w:szCs w:val="24"/>
        </w:rPr>
        <w:t>ии и ее</w:t>
      </w:r>
      <w:proofErr w:type="gramEnd"/>
      <w:r w:rsidRPr="00634F8B">
        <w:rPr>
          <w:rFonts w:ascii="Times New Roman" w:hAnsi="Times New Roman"/>
          <w:spacing w:val="1"/>
          <w:sz w:val="24"/>
          <w:szCs w:val="24"/>
        </w:rPr>
        <w:t xml:space="preserve">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w:t>
            </w:r>
            <w:proofErr w:type="gramStart"/>
            <w:r w:rsidRPr="002C414F">
              <w:rPr>
                <w:rFonts w:ascii="Times New Roman" w:hAnsi="Times New Roman"/>
                <w:lang w:eastAsia="ru-RU"/>
              </w:rPr>
              <w:t>.д</w:t>
            </w:r>
            <w:proofErr w:type="spellEnd"/>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proofErr w:type="spellStart"/>
            <w:proofErr w:type="gram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w:t>
            </w:r>
            <w:r w:rsidR="00890E5E" w:rsidRPr="00F87F46">
              <w:rPr>
                <w:rFonts w:ascii="Times New Roman" w:hAnsi="Times New Roman"/>
                <w:lang w:eastAsia="ru-RU"/>
              </w:rPr>
              <w:t>ООО «ГПН-БТ ЮГ» (полное наименование:</w:t>
            </w:r>
            <w:proofErr w:type="gramEnd"/>
            <w:r w:rsidR="00890E5E" w:rsidRPr="00F87F46">
              <w:rPr>
                <w:rFonts w:ascii="Times New Roman" w:hAnsi="Times New Roman"/>
                <w:lang w:eastAsia="ru-RU"/>
              </w:rPr>
              <w:t xml:space="preserve"> Общество с ограниченной ответственностью «</w:t>
            </w:r>
            <w:proofErr w:type="spellStart"/>
            <w:r w:rsidR="00890E5E" w:rsidRPr="00F87F46">
              <w:rPr>
                <w:rFonts w:ascii="Times New Roman" w:hAnsi="Times New Roman"/>
                <w:lang w:eastAsia="ru-RU"/>
              </w:rPr>
              <w:t>Газпромнефть</w:t>
            </w:r>
            <w:proofErr w:type="spellEnd"/>
            <w:r w:rsidR="00890E5E" w:rsidRPr="00F87F46">
              <w:rPr>
                <w:rFonts w:ascii="Times New Roman" w:hAnsi="Times New Roman"/>
                <w:lang w:eastAsia="ru-RU"/>
              </w:rPr>
              <w:t xml:space="preserve"> – Битумный Терминал Юг»)</w:t>
            </w:r>
            <w:r w:rsidRPr="00F87F46">
              <w:rPr>
                <w:rFonts w:ascii="Times New Roman" w:hAnsi="Times New Roman"/>
                <w:lang w:eastAsia="ru-RU"/>
              </w:rPr>
              <w:t xml:space="preserve"> (адрес: Ростовская </w:t>
            </w:r>
            <w:proofErr w:type="spellStart"/>
            <w:proofErr w:type="gramStart"/>
            <w:r w:rsidRPr="00F87F46">
              <w:rPr>
                <w:rFonts w:ascii="Times New Roman" w:hAnsi="Times New Roman"/>
                <w:lang w:eastAsia="ru-RU"/>
              </w:rPr>
              <w:t>обл</w:t>
            </w:r>
            <w:proofErr w:type="spellEnd"/>
            <w:proofErr w:type="gram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п</w:t>
            </w:r>
            <w:proofErr w:type="spellEnd"/>
            <w:r w:rsidRPr="00F87F46">
              <w:rPr>
                <w:rFonts w:ascii="Times New Roman" w:hAnsi="Times New Roman"/>
                <w:lang w:eastAsia="ru-RU"/>
              </w:rPr>
              <w:t xml:space="preserve">, 392 км. </w:t>
            </w:r>
            <w:proofErr w:type="gramStart"/>
            <w:r w:rsidRPr="00F87F46">
              <w:rPr>
                <w:rFonts w:ascii="Times New Roman" w:hAnsi="Times New Roman"/>
                <w:lang w:eastAsia="ru-RU"/>
              </w:rPr>
              <w:t>Ж</w:t>
            </w:r>
            <w:r w:rsidRPr="002C414F">
              <w:rPr>
                <w:rFonts w:ascii="Times New Roman" w:hAnsi="Times New Roman"/>
                <w:lang w:eastAsia="ru-RU"/>
              </w:rPr>
              <w:t>.Д.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lastRenderedPageBreak/>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w:t>
      </w:r>
      <w:proofErr w:type="gramStart"/>
      <w:r w:rsidRPr="00634F8B">
        <w:rPr>
          <w:rFonts w:ascii="Times New Roman" w:hAnsi="Times New Roman"/>
          <w:sz w:val="24"/>
          <w:szCs w:val="24"/>
        </w:rPr>
        <w:t>ии АО</w:t>
      </w:r>
      <w:proofErr w:type="gramEnd"/>
      <w:r w:rsidRPr="00634F8B">
        <w:rPr>
          <w:rFonts w:ascii="Times New Roman" w:hAnsi="Times New Roman"/>
          <w:sz w:val="24"/>
          <w:szCs w:val="24"/>
        </w:rPr>
        <w:t xml:space="preserve">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46" w:rsidRDefault="00F87F46" w:rsidP="008F2176">
      <w:pPr>
        <w:spacing w:after="0" w:line="240" w:lineRule="auto"/>
      </w:pPr>
      <w:r>
        <w:separator/>
      </w:r>
    </w:p>
  </w:endnote>
  <w:endnote w:type="continuationSeparator" w:id="0">
    <w:p w:rsidR="00F87F46" w:rsidRDefault="00F87F4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F87F46" w:rsidRDefault="009F6EC2">
        <w:pPr>
          <w:pStyle w:val="a5"/>
          <w:jc w:val="center"/>
        </w:pPr>
        <w:r>
          <w:fldChar w:fldCharType="begin"/>
        </w:r>
        <w:r w:rsidR="00F87F46">
          <w:instrText xml:space="preserve"> PAGE   \* MERGEFORMAT </w:instrText>
        </w:r>
        <w:r>
          <w:fldChar w:fldCharType="separate"/>
        </w:r>
        <w:r w:rsidR="009B1A05">
          <w:rPr>
            <w:noProof/>
          </w:rPr>
          <w:t>14</w:t>
        </w:r>
        <w:r>
          <w:rPr>
            <w:noProof/>
          </w:rPr>
          <w:fldChar w:fldCharType="end"/>
        </w:r>
      </w:p>
    </w:sdtContent>
  </w:sdt>
  <w:p w:rsidR="00F87F46" w:rsidRDefault="00F87F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46" w:rsidRDefault="009F6EC2" w:rsidP="005D2418">
    <w:pPr>
      <w:pStyle w:val="a5"/>
      <w:framePr w:wrap="around" w:vAnchor="text" w:hAnchor="margin" w:xAlign="right" w:y="1"/>
      <w:rPr>
        <w:rStyle w:val="aff4"/>
      </w:rPr>
    </w:pPr>
    <w:r>
      <w:rPr>
        <w:rStyle w:val="aff4"/>
      </w:rPr>
      <w:fldChar w:fldCharType="begin"/>
    </w:r>
    <w:r w:rsidR="00F87F46">
      <w:rPr>
        <w:rStyle w:val="aff4"/>
      </w:rPr>
      <w:instrText xml:space="preserve">PAGE  </w:instrText>
    </w:r>
    <w:r>
      <w:rPr>
        <w:rStyle w:val="aff4"/>
      </w:rPr>
      <w:fldChar w:fldCharType="end"/>
    </w:r>
  </w:p>
  <w:p w:rsidR="00F87F46" w:rsidRDefault="00F87F46" w:rsidP="005D2418">
    <w:pPr>
      <w:pStyle w:val="a5"/>
      <w:ind w:right="360"/>
    </w:pPr>
  </w:p>
  <w:p w:rsidR="00F87F46" w:rsidRDefault="00F87F4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46" w:rsidRPr="00003091" w:rsidRDefault="009F6EC2">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9B1A05">
      <w:rPr>
        <w:rFonts w:ascii="Arial" w:hAnsi="Arial" w:cs="Arial"/>
        <w:noProof/>
      </w:rPr>
      <w:t>114</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46" w:rsidRPr="00003091" w:rsidRDefault="009F6EC2">
    <w:pPr>
      <w:pStyle w:val="a5"/>
      <w:jc w:val="center"/>
      <w:rPr>
        <w:rFonts w:ascii="Arial" w:hAnsi="Arial" w:cs="Arial"/>
      </w:rPr>
    </w:pPr>
    <w:r w:rsidRPr="00003091">
      <w:rPr>
        <w:rFonts w:ascii="Arial" w:hAnsi="Arial" w:cs="Arial"/>
      </w:rPr>
      <w:fldChar w:fldCharType="begin"/>
    </w:r>
    <w:r w:rsidR="00F87F46" w:rsidRPr="00003091">
      <w:rPr>
        <w:rFonts w:ascii="Arial" w:hAnsi="Arial" w:cs="Arial"/>
      </w:rPr>
      <w:instrText>PAGE   \* MERGEFORMAT</w:instrText>
    </w:r>
    <w:r w:rsidRPr="00003091">
      <w:rPr>
        <w:rFonts w:ascii="Arial" w:hAnsi="Arial" w:cs="Arial"/>
      </w:rPr>
      <w:fldChar w:fldCharType="separate"/>
    </w:r>
    <w:r w:rsidR="009B1A05">
      <w:rPr>
        <w:rFonts w:ascii="Arial" w:hAnsi="Arial" w:cs="Arial"/>
        <w:noProof/>
      </w:rPr>
      <w:t>115</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46" w:rsidRDefault="009F6EC2">
    <w:pPr>
      <w:pStyle w:val="a5"/>
      <w:jc w:val="center"/>
    </w:pPr>
    <w:r>
      <w:fldChar w:fldCharType="begin"/>
    </w:r>
    <w:r w:rsidR="00F87F46">
      <w:instrText xml:space="preserve"> PAGE   \* MERGEFORMAT </w:instrText>
    </w:r>
    <w:r>
      <w:fldChar w:fldCharType="separate"/>
    </w:r>
    <w:r w:rsidR="009B1A05">
      <w:rPr>
        <w:noProof/>
      </w:rPr>
      <w:t>117</w:t>
    </w:r>
    <w:r>
      <w:rPr>
        <w:noProof/>
      </w:rPr>
      <w:fldChar w:fldCharType="end"/>
    </w:r>
  </w:p>
  <w:p w:rsidR="00F87F46" w:rsidRDefault="00F87F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46" w:rsidRDefault="00F87F46" w:rsidP="008F2176">
      <w:pPr>
        <w:spacing w:after="0" w:line="240" w:lineRule="auto"/>
      </w:pPr>
      <w:r>
        <w:separator/>
      </w:r>
    </w:p>
  </w:footnote>
  <w:footnote w:type="continuationSeparator" w:id="0">
    <w:p w:rsidR="00F87F46" w:rsidRDefault="00F87F46"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46" w:rsidRPr="00523334" w:rsidRDefault="00F87F46">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C0BC8"/>
    <w:rsid w:val="005C3AF2"/>
    <w:rsid w:val="005C44B3"/>
    <w:rsid w:val="005C6890"/>
    <w:rsid w:val="005D2418"/>
    <w:rsid w:val="005D40D1"/>
    <w:rsid w:val="005D437E"/>
    <w:rsid w:val="005D5BD2"/>
    <w:rsid w:val="005D60A9"/>
    <w:rsid w:val="005E2C56"/>
    <w:rsid w:val="005E3548"/>
    <w:rsid w:val="005E701B"/>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383"/>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7D8E"/>
    <w:rsid w:val="00947DCD"/>
    <w:rsid w:val="00947ECC"/>
    <w:rsid w:val="00951B44"/>
    <w:rsid w:val="00952906"/>
    <w:rsid w:val="009544D7"/>
    <w:rsid w:val="00956ECB"/>
    <w:rsid w:val="009627C4"/>
    <w:rsid w:val="00964CA8"/>
    <w:rsid w:val="00967984"/>
    <w:rsid w:val="00971367"/>
    <w:rsid w:val="0097509D"/>
    <w:rsid w:val="00975F87"/>
    <w:rsid w:val="00980A90"/>
    <w:rsid w:val="00990BF0"/>
    <w:rsid w:val="00994962"/>
    <w:rsid w:val="00996F83"/>
    <w:rsid w:val="009A2621"/>
    <w:rsid w:val="009A3FAA"/>
    <w:rsid w:val="009A5AC1"/>
    <w:rsid w:val="009A7F95"/>
    <w:rsid w:val="009B1A0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CB6"/>
    <w:rsid w:val="00C943F3"/>
    <w:rsid w:val="00C95745"/>
    <w:rsid w:val="00CA06A5"/>
    <w:rsid w:val="00CA4113"/>
    <w:rsid w:val="00CA444C"/>
    <w:rsid w:val="00CA5011"/>
    <w:rsid w:val="00CB3504"/>
    <w:rsid w:val="00CB5157"/>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34924"/>
    <w:rsid w:val="00E3554A"/>
    <w:rsid w:val="00E36D20"/>
    <w:rsid w:val="00E37FDE"/>
    <w:rsid w:val="00E42CDB"/>
    <w:rsid w:val="00E45E7F"/>
    <w:rsid w:val="00E47064"/>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804D4-74CD-43C8-BF39-EDEE6613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117</Pages>
  <Words>45342</Words>
  <Characters>258453</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12</cp:revision>
  <cp:lastPrinted>2019-06-27T13:42:00Z</cp:lastPrinted>
  <dcterms:created xsi:type="dcterms:W3CDTF">2019-07-16T08:28:00Z</dcterms:created>
  <dcterms:modified xsi:type="dcterms:W3CDTF">2019-07-23T07:42:00Z</dcterms:modified>
</cp:coreProperties>
</file>