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004304" w:rsidRDefault="00004304" w:rsidP="00004304">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8D23DB">
        <w:rPr>
          <w:rFonts w:ascii="Times New Roman" w:hAnsi="Times New Roman"/>
          <w:sz w:val="24"/>
          <w:szCs w:val="24"/>
        </w:rPr>
        <w:t xml:space="preserve">советника </w:t>
      </w:r>
      <w:r>
        <w:rPr>
          <w:rFonts w:ascii="Times New Roman" w:hAnsi="Times New Roman"/>
          <w:sz w:val="24"/>
          <w:szCs w:val="24"/>
        </w:rPr>
        <w:t xml:space="preserve">генерального директора </w:t>
      </w:r>
    </w:p>
    <w:p w:rsidR="00004304" w:rsidRPr="00004304" w:rsidRDefault="00004304" w:rsidP="00004304">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733605" w:rsidRDefault="00004304" w:rsidP="00733605">
      <w:pPr>
        <w:spacing w:after="0" w:line="240" w:lineRule="auto"/>
        <w:jc w:val="right"/>
        <w:rPr>
          <w:rFonts w:ascii="Times New Roman" w:hAnsi="Times New Roman"/>
          <w:sz w:val="24"/>
          <w:szCs w:val="24"/>
        </w:rPr>
      </w:pPr>
      <w:r w:rsidRPr="00A81895">
        <w:rPr>
          <w:rFonts w:ascii="Times New Roman" w:hAnsi="Times New Roman"/>
          <w:sz w:val="24"/>
          <w:szCs w:val="24"/>
        </w:rPr>
        <w:t>(</w:t>
      </w:r>
      <w:r w:rsidR="00F16120">
        <w:rPr>
          <w:rFonts w:ascii="Times New Roman" w:hAnsi="Times New Roman"/>
          <w:sz w:val="24"/>
          <w:szCs w:val="24"/>
        </w:rPr>
        <w:t xml:space="preserve">Приказ № </w:t>
      </w:r>
      <w:r w:rsidR="00A32377">
        <w:rPr>
          <w:rFonts w:ascii="Times New Roman" w:hAnsi="Times New Roman"/>
          <w:sz w:val="24"/>
          <w:szCs w:val="24"/>
        </w:rPr>
        <w:t>178</w:t>
      </w:r>
      <w:r w:rsidR="00DC231E">
        <w:rPr>
          <w:rFonts w:ascii="Times New Roman" w:hAnsi="Times New Roman"/>
          <w:sz w:val="24"/>
          <w:szCs w:val="24"/>
        </w:rPr>
        <w:t xml:space="preserve"> </w:t>
      </w:r>
      <w:r w:rsidR="00DE6F08">
        <w:rPr>
          <w:rFonts w:ascii="Times New Roman" w:hAnsi="Times New Roman"/>
          <w:sz w:val="24"/>
          <w:szCs w:val="24"/>
        </w:rPr>
        <w:t>от 23</w:t>
      </w:r>
      <w:r w:rsidR="008D23DB">
        <w:rPr>
          <w:rFonts w:ascii="Times New Roman" w:hAnsi="Times New Roman"/>
          <w:sz w:val="24"/>
          <w:szCs w:val="24"/>
        </w:rPr>
        <w:t xml:space="preserve"> декабря</w:t>
      </w:r>
      <w:r w:rsidR="00F16120">
        <w:rPr>
          <w:rFonts w:ascii="Times New Roman" w:hAnsi="Times New Roman"/>
          <w:sz w:val="24"/>
          <w:szCs w:val="24"/>
        </w:rPr>
        <w:t xml:space="preserve"> 2021 г.</w:t>
      </w:r>
      <w:r w:rsidR="00733605">
        <w:rPr>
          <w:rFonts w:ascii="Times New Roman" w:hAnsi="Times New Roman"/>
          <w:sz w:val="24"/>
          <w:szCs w:val="24"/>
        </w:rPr>
        <w:t>)</w:t>
      </w:r>
    </w:p>
    <w:p w:rsidR="00130303" w:rsidRDefault="00130303" w:rsidP="00C91CB6">
      <w:pPr>
        <w:spacing w:after="0" w:line="240" w:lineRule="auto"/>
        <w:jc w:val="right"/>
        <w:rPr>
          <w:rFonts w:ascii="Times New Roman" w:hAnsi="Times New Roman"/>
          <w:sz w:val="24"/>
          <w:szCs w:val="24"/>
        </w:rPr>
      </w:pPr>
    </w:p>
    <w:p w:rsidR="004022C5" w:rsidRDefault="004022C5" w:rsidP="004022C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022C5" w:rsidRDefault="004022C5" w:rsidP="004022C5">
      <w:pPr>
        <w:spacing w:after="0" w:line="240" w:lineRule="auto"/>
        <w:jc w:val="right"/>
        <w:rPr>
          <w:rFonts w:ascii="Times New Roman" w:hAnsi="Times New Roman"/>
          <w:sz w:val="24"/>
          <w:szCs w:val="24"/>
        </w:rPr>
      </w:pPr>
      <w:r>
        <w:rPr>
          <w:rFonts w:ascii="Times New Roman" w:hAnsi="Times New Roman"/>
          <w:sz w:val="24"/>
          <w:szCs w:val="24"/>
        </w:rPr>
        <w:t>Приказом советника</w:t>
      </w:r>
      <w:r w:rsidRPr="00DC231E">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4022C5" w:rsidRDefault="004022C5" w:rsidP="004022C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4022C5" w:rsidRPr="00DC231E" w:rsidRDefault="004022C5" w:rsidP="004022C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E64299">
        <w:rPr>
          <w:rFonts w:ascii="Times New Roman" w:hAnsi="Times New Roman"/>
          <w:sz w:val="24"/>
          <w:szCs w:val="24"/>
        </w:rPr>
        <w:t xml:space="preserve">02 </w:t>
      </w:r>
      <w:bookmarkStart w:id="0" w:name="_GoBack"/>
      <w:bookmarkEnd w:id="0"/>
      <w:r>
        <w:rPr>
          <w:rFonts w:ascii="Times New Roman" w:hAnsi="Times New Roman"/>
          <w:sz w:val="24"/>
          <w:szCs w:val="24"/>
        </w:rPr>
        <w:t>от 13 января 2022 г.</w:t>
      </w:r>
      <w:r w:rsidRPr="00DC231E">
        <w:rPr>
          <w:rFonts w:ascii="Times New Roman" w:hAnsi="Times New Roman"/>
          <w:sz w:val="24"/>
          <w:szCs w:val="24"/>
        </w:rPr>
        <w:t>)</w:t>
      </w:r>
    </w:p>
    <w:p w:rsidR="000811CD" w:rsidRDefault="000811CD" w:rsidP="001E1AEA">
      <w:pPr>
        <w:jc w:val="right"/>
        <w:rPr>
          <w:sz w:val="24"/>
          <w:szCs w:val="24"/>
        </w:rPr>
      </w:pPr>
    </w:p>
    <w:p w:rsidR="00130303" w:rsidRDefault="00130303" w:rsidP="00004304">
      <w:pPr>
        <w:spacing w:after="0" w:line="360" w:lineRule="auto"/>
        <w:rPr>
          <w:rFonts w:ascii="Times New Roman" w:hAnsi="Times New Roman"/>
          <w:b/>
          <w:bCs/>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C91880" w:rsidRDefault="00C91880" w:rsidP="006E5866">
      <w:pPr>
        <w:spacing w:after="0"/>
        <w:ind w:right="101"/>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130303" w:rsidRDefault="00130303" w:rsidP="008A551A">
      <w:pPr>
        <w:spacing w:after="0"/>
        <w:jc w:val="both"/>
        <w:rPr>
          <w:rFonts w:ascii="Times New Roman" w:hAnsi="Times New Roman"/>
          <w:sz w:val="24"/>
          <w:szCs w:val="24"/>
        </w:rPr>
      </w:pPr>
    </w:p>
    <w:p w:rsidR="005A5D6E" w:rsidRDefault="005A5D6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570B9" w:rsidRDefault="001570B9" w:rsidP="008A551A">
      <w:pPr>
        <w:spacing w:after="0"/>
        <w:jc w:val="both"/>
        <w:rPr>
          <w:rFonts w:ascii="Times New Roman" w:hAnsi="Times New Roman"/>
          <w:sz w:val="24"/>
          <w:szCs w:val="24"/>
        </w:rPr>
      </w:pPr>
    </w:p>
    <w:p w:rsidR="001570B9" w:rsidRDefault="001570B9"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004304" w:rsidRPr="00584C9D" w:rsidRDefault="00004304"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D87A8F" w:rsidRDefault="00D87A8F"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297568" w:rsidRDefault="00297568"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4022C5">
        <w:rPr>
          <w:rFonts w:ascii="Times New Roman" w:hAnsi="Times New Roman"/>
          <w:sz w:val="24"/>
          <w:szCs w:val="24"/>
        </w:rPr>
        <w:t>2</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92374D">
          <w:rPr>
            <w:noProof/>
            <w:webHidden/>
          </w:rPr>
          <w:t>4</w:t>
        </w:r>
        <w:r>
          <w:rPr>
            <w:noProof/>
            <w:webHidden/>
          </w:rPr>
          <w:fldChar w:fldCharType="end"/>
        </w:r>
      </w:hyperlink>
    </w:p>
    <w:p w:rsidR="00130303" w:rsidRDefault="00E64299">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sidR="0092374D">
          <w:rPr>
            <w:noProof/>
            <w:webHidden/>
          </w:rPr>
          <w:t>4</w:t>
        </w:r>
        <w:r w:rsidR="005712B9">
          <w:rPr>
            <w:noProof/>
            <w:webHidden/>
          </w:rPr>
          <w:fldChar w:fldCharType="end"/>
        </w:r>
      </w:hyperlink>
    </w:p>
    <w:p w:rsidR="00130303" w:rsidRDefault="00E64299">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sidR="0092374D">
          <w:rPr>
            <w:noProof/>
            <w:webHidden/>
          </w:rPr>
          <w:t>4</w:t>
        </w:r>
        <w:r w:rsidR="005712B9">
          <w:rPr>
            <w:noProof/>
            <w:webHidden/>
          </w:rPr>
          <w:fldChar w:fldCharType="end"/>
        </w:r>
      </w:hyperlink>
    </w:p>
    <w:p w:rsidR="00130303" w:rsidRDefault="00E64299">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sidR="0092374D">
          <w:rPr>
            <w:noProof/>
            <w:webHidden/>
          </w:rPr>
          <w:t>6</w:t>
        </w:r>
        <w:r w:rsidR="005712B9">
          <w:rPr>
            <w:noProof/>
            <w:webHidden/>
          </w:rPr>
          <w:fldChar w:fldCharType="end"/>
        </w:r>
      </w:hyperlink>
    </w:p>
    <w:p w:rsidR="00130303" w:rsidRDefault="00E64299">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sidR="0092374D">
          <w:rPr>
            <w:noProof/>
            <w:webHidden/>
          </w:rPr>
          <w:t>7</w:t>
        </w:r>
        <w:r w:rsidR="005712B9">
          <w:rPr>
            <w:noProof/>
            <w:webHidden/>
          </w:rPr>
          <w:fldChar w:fldCharType="end"/>
        </w:r>
      </w:hyperlink>
    </w:p>
    <w:p w:rsidR="00130303" w:rsidRDefault="00E64299">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sidR="0092374D">
          <w:rPr>
            <w:noProof/>
            <w:webHidden/>
          </w:rPr>
          <w:t>8</w:t>
        </w:r>
        <w:r w:rsidR="005712B9">
          <w:rPr>
            <w:noProof/>
            <w:webHidden/>
          </w:rPr>
          <w:fldChar w:fldCharType="end"/>
        </w:r>
      </w:hyperlink>
    </w:p>
    <w:p w:rsidR="00130303" w:rsidRDefault="00E64299">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sidR="0092374D">
          <w:rPr>
            <w:noProof/>
            <w:webHidden/>
          </w:rPr>
          <w:t>9</w:t>
        </w:r>
        <w:r w:rsidR="005712B9">
          <w:rPr>
            <w:noProof/>
            <w:webHidden/>
          </w:rPr>
          <w:fldChar w:fldCharType="end"/>
        </w:r>
      </w:hyperlink>
    </w:p>
    <w:p w:rsidR="00130303" w:rsidRDefault="00E64299">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sidR="0092374D">
          <w:rPr>
            <w:noProof/>
            <w:webHidden/>
          </w:rPr>
          <w:t>9</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Pr="00D0116C"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9F1D6D">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lastRenderedPageBreak/>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«Big Bag»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9F1D6D">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30  (тридцать)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40  (сорок)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605DCC">
            <w:pPr>
              <w:pStyle w:val="a3"/>
              <w:spacing w:line="276" w:lineRule="auto"/>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 xml:space="preserve">образом БП_НБТ_РЛ_У_В_ДД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Pr="00521172"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xml:space="preserve">-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w:t>
      </w:r>
      <w:r w:rsidRPr="006F1CD8">
        <w:rPr>
          <w:rFonts w:ascii="Times New Roman" w:hAnsi="Times New Roman"/>
          <w:color w:val="000000"/>
          <w:sz w:val="24"/>
          <w:szCs w:val="24"/>
        </w:rPr>
        <w:lastRenderedPageBreak/>
        <w:t>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699"/>
        <w:gridCol w:w="854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(наливом) биржевого товара в ж/д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lastRenderedPageBreak/>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АО «Биржа «Санкт-Петербург»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106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704"/>
        <w:gridCol w:w="2409"/>
        <w:gridCol w:w="284"/>
        <w:gridCol w:w="1701"/>
      </w:tblGrid>
      <w:tr w:rsidR="00130303" w:rsidRPr="00584C9D" w:rsidTr="002E41CF">
        <w:tc>
          <w:tcPr>
            <w:tcW w:w="567"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70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2E41CF">
        <w:tc>
          <w:tcPr>
            <w:tcW w:w="10665"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w:t>
            </w:r>
            <w:r w:rsidR="00997C2A" w:rsidRPr="001570B9">
              <w:rPr>
                <w:rFonts w:ascii="Times New Roman" w:hAnsi="Times New Roman"/>
                <w:sz w:val="24"/>
                <w:szCs w:val="24"/>
              </w:rPr>
              <w:t xml:space="preserve">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А80-</w:t>
            </w:r>
            <w:r w:rsidRPr="001570B9">
              <w:rPr>
                <w:rFonts w:ascii="Times New Roman" w:hAnsi="Times New Roman"/>
                <w:sz w:val="24"/>
                <w:szCs w:val="24"/>
                <w:lang w:val="en-US"/>
              </w:rPr>
              <w:t>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C0586A">
            <w:pPr>
              <w:spacing w:after="0"/>
              <w:rPr>
                <w:rFonts w:ascii="Times New Roman" w:hAnsi="Times New Roman"/>
                <w:sz w:val="24"/>
                <w:szCs w:val="24"/>
              </w:rPr>
            </w:pPr>
            <w:r w:rsidRPr="001570B9">
              <w:rPr>
                <w:rFonts w:ascii="Times New Roman" w:hAnsi="Times New Roman"/>
                <w:sz w:val="24"/>
                <w:szCs w:val="24"/>
              </w:rPr>
              <w:t>АЕ98-5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АЕ95-5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АЕ92-5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2084 с изм. 1-6</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А-76</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p w:rsidR="00130303" w:rsidRPr="001570B9" w:rsidRDefault="00130303" w:rsidP="008A551A">
            <w:pPr>
              <w:spacing w:after="0"/>
              <w:rPr>
                <w:rFonts w:ascii="Times New Roman" w:hAnsi="Times New Roman"/>
                <w:sz w:val="24"/>
                <w:szCs w:val="24"/>
              </w:rPr>
            </w:pP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АИ80-5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АИ98-5</w:t>
            </w:r>
          </w:p>
        </w:tc>
      </w:tr>
      <w:tr w:rsidR="00997C2A" w:rsidRPr="00584C9D" w:rsidTr="002E41CF">
        <w:tc>
          <w:tcPr>
            <w:tcW w:w="567" w:type="dxa"/>
          </w:tcPr>
          <w:p w:rsidR="00997C2A" w:rsidRPr="00584C9D" w:rsidRDefault="00997C2A" w:rsidP="008A551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Бензин  Регуляр АИ-92-К5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997C2A" w:rsidP="00065F46">
            <w:pPr>
              <w:spacing w:after="0"/>
              <w:rPr>
                <w:rFonts w:ascii="Times New Roman" w:hAnsi="Times New Roman"/>
                <w:sz w:val="24"/>
                <w:szCs w:val="24"/>
              </w:rPr>
            </w:pPr>
            <w:r w:rsidRPr="001570B9">
              <w:rPr>
                <w:rFonts w:ascii="Times New Roman" w:hAnsi="Times New Roman"/>
                <w:sz w:val="24"/>
                <w:szCs w:val="24"/>
              </w:rPr>
              <w:t>АИ-92-К5-</w:t>
            </w:r>
            <w:r w:rsidR="00065F46" w:rsidRPr="001570B9">
              <w:rPr>
                <w:rFonts w:ascii="Times New Roman" w:hAnsi="Times New Roman"/>
                <w:sz w:val="24"/>
                <w:szCs w:val="24"/>
                <w:lang w:val="en-US"/>
              </w:rPr>
              <w:t>EV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Бензин  Регуляр АИ-95-К5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065F46" w:rsidP="00065F46">
            <w:pPr>
              <w:spacing w:after="0"/>
              <w:jc w:val="center"/>
              <w:rPr>
                <w:rFonts w:ascii="Times New Roman" w:hAnsi="Times New Roman"/>
                <w:sz w:val="24"/>
                <w:szCs w:val="24"/>
                <w:lang w:val="en-US"/>
              </w:rPr>
            </w:pPr>
            <w:r w:rsidRPr="001570B9">
              <w:rPr>
                <w:rFonts w:ascii="Times New Roman" w:hAnsi="Times New Roman"/>
                <w:sz w:val="24"/>
                <w:szCs w:val="24"/>
              </w:rPr>
              <w:t>АИ-95-К5-</w:t>
            </w:r>
            <w:r w:rsidRPr="001570B9">
              <w:rPr>
                <w:rFonts w:ascii="Times New Roman" w:hAnsi="Times New Roman"/>
                <w:sz w:val="24"/>
                <w:szCs w:val="24"/>
                <w:lang w:val="en-US"/>
              </w:rPr>
              <w:t>EV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2E41CF">
            <w:pPr>
              <w:rPr>
                <w:rFonts w:ascii="Times New Roman" w:hAnsi="Times New Roman"/>
                <w:sz w:val="24"/>
                <w:szCs w:val="24"/>
              </w:rPr>
            </w:pPr>
            <w:r w:rsidRPr="00584C9D">
              <w:rPr>
                <w:rFonts w:ascii="Times New Roman" w:hAnsi="Times New Roman"/>
                <w:sz w:val="24"/>
                <w:szCs w:val="24"/>
              </w:rPr>
              <w:t>Топливо дизельное З-0,001 минус 35 (ДТ-З-К5)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52906" w:rsidRDefault="00997C2A" w:rsidP="002E41CF">
            <w:pPr>
              <w:spacing w:after="0"/>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ДТА-5-ТУ</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r w:rsidR="00C906E0">
              <w:rPr>
                <w:rFonts w:ascii="Times New Roman" w:hAnsi="Times New Roman"/>
                <w:sz w:val="24"/>
                <w:szCs w:val="24"/>
              </w:rPr>
              <w:t xml:space="preserve"> </w:t>
            </w:r>
            <w:r w:rsidR="00C906E0" w:rsidRPr="00D671B4">
              <w:rPr>
                <w:rFonts w:ascii="Times New Roman" w:hAnsi="Times New Roman"/>
                <w:sz w:val="24"/>
                <w:szCs w:val="24"/>
              </w:rPr>
              <w:t>(</w:t>
            </w:r>
            <w:r w:rsidR="00C906E0">
              <w:rPr>
                <w:rFonts w:ascii="Times New Roman" w:hAnsi="Times New Roman"/>
                <w:sz w:val="24"/>
                <w:szCs w:val="24"/>
                <w:lang w:val="en-US"/>
              </w:rPr>
              <w:t>EN</w:t>
            </w:r>
            <w:r w:rsidR="00C906E0"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2E41CF">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997C2A" w:rsidRPr="001A3A9C"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997C2A" w:rsidRPr="001A3A9C"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997C2A" w:rsidRPr="00584C9D"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ДТА-38</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ДТА-40</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ДТз-К5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ДТа-К5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ДТ сорт C (ДТ-ЛК5) минус 5</w:t>
            </w:r>
            <w:r w:rsidR="00065F46" w:rsidRPr="001570B9">
              <w:rPr>
                <w:rFonts w:ascii="Times New Roman" w:hAnsi="Times New Roman"/>
                <w:sz w:val="24"/>
                <w:szCs w:val="24"/>
              </w:rPr>
              <w:t xml:space="preserve"> </w:t>
            </w:r>
            <w:r w:rsidRPr="001570B9">
              <w:rPr>
                <w:rFonts w:ascii="Times New Roman" w:hAnsi="Times New Roman"/>
                <w:sz w:val="24"/>
                <w:szCs w:val="24"/>
              </w:rPr>
              <w:t>"EURO-6"</w:t>
            </w:r>
          </w:p>
          <w:p w:rsidR="00997C2A" w:rsidRPr="001570B9" w:rsidRDefault="00997C2A" w:rsidP="00997C2A">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78689379-51-</w:t>
            </w:r>
          </w:p>
          <w:p w:rsidR="00997C2A" w:rsidRPr="001570B9" w:rsidRDefault="00065F46" w:rsidP="00065F46">
            <w:pPr>
              <w:spacing w:after="0"/>
              <w:rPr>
                <w:rFonts w:ascii="Times New Roman" w:hAnsi="Times New Roman"/>
                <w:sz w:val="24"/>
                <w:szCs w:val="24"/>
              </w:rPr>
            </w:pPr>
            <w:r w:rsidRPr="001570B9">
              <w:rPr>
                <w:rFonts w:ascii="Times New Roman" w:hAnsi="Times New Roman"/>
                <w:sz w:val="24"/>
                <w:szCs w:val="24"/>
              </w:rPr>
              <w:t>2020</w:t>
            </w:r>
          </w:p>
        </w:tc>
        <w:tc>
          <w:tcPr>
            <w:tcW w:w="1701" w:type="dxa"/>
          </w:tcPr>
          <w:p w:rsidR="00997C2A"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ДТ-ЛК5-Е</w:t>
            </w:r>
            <w:r w:rsidRPr="001570B9">
              <w:rPr>
                <w:rFonts w:ascii="Times New Roman" w:hAnsi="Times New Roman"/>
                <w:sz w:val="24"/>
                <w:szCs w:val="24"/>
                <w:lang w:val="en-US"/>
              </w:rPr>
              <w:t>V</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сорт С (ДТ-ЛК5) минус 5</w:t>
            </w:r>
          </w:p>
          <w:p w:rsidR="00065F46" w:rsidRPr="001570B9" w:rsidRDefault="00065F46" w:rsidP="00065F46">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11605031-085-</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2014</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w:t>
            </w:r>
            <w:r w:rsidRPr="001570B9">
              <w:rPr>
                <w:rFonts w:ascii="Times New Roman" w:hAnsi="Times New Roman"/>
                <w:sz w:val="24"/>
                <w:szCs w:val="24"/>
                <w:lang w:val="en-US"/>
              </w:rPr>
              <w:t>CT</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ЕВРО сорт D (ДТ-Л-К5) минус 10</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(EN590:2009)</w:t>
            </w: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ГОСТ 32511-2013</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w:t>
            </w:r>
            <w:r w:rsidRPr="001570B9">
              <w:rPr>
                <w:rFonts w:ascii="Times New Roman" w:hAnsi="Times New Roman"/>
                <w:sz w:val="24"/>
                <w:szCs w:val="24"/>
                <w:lang w:val="en-US"/>
              </w:rPr>
              <w:t>D-K5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997C2A" w:rsidRPr="00584C9D" w:rsidTr="002E41CF">
        <w:trPr>
          <w:trHeight w:val="618"/>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ТС-1</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РТ</w:t>
            </w:r>
          </w:p>
          <w:p w:rsidR="002E41CF" w:rsidRPr="00584C9D" w:rsidRDefault="002E41CF" w:rsidP="00997C2A">
            <w:pPr>
              <w:spacing w:after="0"/>
              <w:rPr>
                <w:rFonts w:ascii="Times New Roman" w:hAnsi="Times New Roman"/>
                <w:sz w:val="24"/>
                <w:szCs w:val="24"/>
              </w:rPr>
            </w:pP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lastRenderedPageBreak/>
              <w:t>Мазут топочный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М-Ф5</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М-Ф5-ТУ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М-40</w:t>
            </w:r>
          </w:p>
        </w:tc>
      </w:tr>
      <w:tr w:rsidR="00997C2A" w:rsidRPr="00584C9D" w:rsidTr="002E41CF">
        <w:trPr>
          <w:trHeight w:val="337"/>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1570B9" w:rsidRDefault="002E41CF" w:rsidP="00997C2A">
            <w:pPr>
              <w:pStyle w:val="a3"/>
              <w:rPr>
                <w:rFonts w:ascii="Times New Roman" w:hAnsi="Times New Roman"/>
                <w:sz w:val="24"/>
                <w:szCs w:val="24"/>
              </w:rPr>
            </w:pPr>
            <w:r w:rsidRPr="001570B9">
              <w:rPr>
                <w:rFonts w:ascii="Times New Roman" w:hAnsi="Times New Roman"/>
                <w:sz w:val="24"/>
                <w:szCs w:val="24"/>
              </w:rPr>
              <w:t>М</w:t>
            </w:r>
            <w:r w:rsidR="00997C2A" w:rsidRPr="001570B9">
              <w:rPr>
                <w:rFonts w:ascii="Times New Roman" w:hAnsi="Times New Roman"/>
                <w:sz w:val="24"/>
                <w:szCs w:val="24"/>
              </w:rPr>
              <w:t>азут топочный</w:t>
            </w:r>
          </w:p>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М100 3,0 малозольный</w:t>
            </w:r>
          </w:p>
        </w:tc>
        <w:tc>
          <w:tcPr>
            <w:tcW w:w="2693" w:type="dxa"/>
            <w:gridSpan w:val="2"/>
          </w:tcPr>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ГОСТ 10585-2013</w:t>
            </w:r>
          </w:p>
          <w:p w:rsidR="00997C2A" w:rsidRPr="001570B9" w:rsidRDefault="00997C2A" w:rsidP="00997C2A">
            <w:pPr>
              <w:spacing w:after="0"/>
              <w:rPr>
                <w:rFonts w:ascii="Times New Roman" w:hAnsi="Times New Roman"/>
                <w:sz w:val="24"/>
                <w:szCs w:val="24"/>
              </w:rPr>
            </w:pPr>
          </w:p>
        </w:tc>
        <w:tc>
          <w:tcPr>
            <w:tcW w:w="1701"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М-100-</w:t>
            </w:r>
            <w:r w:rsidRPr="001570B9">
              <w:rPr>
                <w:rFonts w:ascii="Times New Roman" w:hAnsi="Times New Roman"/>
                <w:sz w:val="24"/>
                <w:szCs w:val="24"/>
                <w:lang w:val="en-US"/>
              </w:rPr>
              <w:t>S-3,0</w:t>
            </w:r>
            <w:r w:rsidRPr="001570B9">
              <w:rPr>
                <w:rFonts w:ascii="Times New Roman" w:hAnsi="Times New Roman"/>
                <w:sz w:val="24"/>
                <w:szCs w:val="24"/>
              </w:rPr>
              <w:t>МЗ</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997C2A" w:rsidRPr="00584C9D" w:rsidTr="002E41CF">
        <w:trPr>
          <w:trHeight w:val="362"/>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997C2A" w:rsidRPr="00584C9D" w:rsidRDefault="00997C2A" w:rsidP="00997C2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М-пр-гон</w:t>
            </w:r>
          </w:p>
        </w:tc>
      </w:tr>
      <w:tr w:rsidR="00997C2A" w:rsidRPr="00584C9D" w:rsidTr="002E41CF">
        <w:trPr>
          <w:trHeight w:val="670"/>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2304A1" w:rsidRDefault="00997C2A" w:rsidP="00997C2A">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997C2A" w:rsidRPr="00A57967" w:rsidRDefault="00997C2A" w:rsidP="00997C2A">
            <w:pPr>
              <w:rPr>
                <w:rFonts w:ascii="Times New Roman" w:hAnsi="Times New Roman"/>
                <w:sz w:val="24"/>
                <w:szCs w:val="24"/>
                <w:lang w:val="en-US"/>
              </w:rPr>
            </w:pPr>
            <w:r>
              <w:rPr>
                <w:rFonts w:ascii="Times New Roman" w:hAnsi="Times New Roman"/>
                <w:sz w:val="24"/>
                <w:szCs w:val="24"/>
              </w:rPr>
              <w:t>М-100-Л1</w:t>
            </w:r>
          </w:p>
        </w:tc>
      </w:tr>
      <w:tr w:rsidR="00997C2A" w:rsidRPr="00584C9D" w:rsidTr="002E41CF">
        <w:trPr>
          <w:trHeight w:val="385"/>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4B6D40" w:rsidRDefault="00997C2A" w:rsidP="00997C2A">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997C2A" w:rsidRPr="004B6D40" w:rsidRDefault="00997C2A" w:rsidP="00997C2A">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БНД70/100</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ВДПБ-СБС-ПБВ60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БНД-100/130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БНД-50/70</w:t>
            </w:r>
          </w:p>
        </w:tc>
      </w:tr>
      <w:tr w:rsidR="00997C2A" w:rsidRPr="009373DA"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997C2A" w:rsidRPr="00584C9D" w:rsidTr="002E41CF">
        <w:tc>
          <w:tcPr>
            <w:tcW w:w="567" w:type="dxa"/>
          </w:tcPr>
          <w:p w:rsidR="00997C2A" w:rsidRPr="007E181C" w:rsidRDefault="00997C2A" w:rsidP="00997C2A">
            <w:pPr>
              <w:pStyle w:val="a9"/>
              <w:numPr>
                <w:ilvl w:val="0"/>
                <w:numId w:val="4"/>
              </w:numPr>
              <w:jc w:val="both"/>
              <w:rPr>
                <w:sz w:val="24"/>
                <w:szCs w:val="24"/>
              </w:rPr>
            </w:pPr>
          </w:p>
        </w:tc>
        <w:tc>
          <w:tcPr>
            <w:tcW w:w="5704" w:type="dxa"/>
          </w:tcPr>
          <w:p w:rsidR="00997C2A" w:rsidRPr="009373DA" w:rsidRDefault="00E64299" w:rsidP="00997C2A">
            <w:pPr>
              <w:spacing w:after="0"/>
              <w:rPr>
                <w:rFonts w:ascii="Times New Roman" w:hAnsi="Times New Roman"/>
                <w:sz w:val="24"/>
                <w:szCs w:val="24"/>
              </w:rPr>
            </w:pPr>
            <w:hyperlink r:id="rId8"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70/30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70/30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E64299" w:rsidP="00997C2A">
            <w:pPr>
              <w:spacing w:after="0"/>
              <w:rPr>
                <w:rFonts w:ascii="Times New Roman" w:hAnsi="Times New Roman"/>
                <w:sz w:val="24"/>
                <w:szCs w:val="24"/>
              </w:rPr>
            </w:pPr>
            <w:hyperlink r:id="rId9"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90/10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90/10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E64299" w:rsidP="00997C2A">
            <w:pPr>
              <w:spacing w:after="0"/>
              <w:rPr>
                <w:rFonts w:ascii="Times New Roman" w:hAnsi="Times New Roman"/>
                <w:sz w:val="24"/>
                <w:szCs w:val="24"/>
              </w:rPr>
            </w:pPr>
            <w:hyperlink r:id="rId10"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БНИ-IV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БНИ-IV</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E64299" w:rsidP="00997C2A">
            <w:pPr>
              <w:spacing w:after="0"/>
              <w:rPr>
                <w:rFonts w:ascii="Times New Roman" w:hAnsi="Times New Roman"/>
                <w:sz w:val="24"/>
                <w:szCs w:val="24"/>
              </w:rPr>
            </w:pPr>
            <w:hyperlink r:id="rId11"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ТМС-I-ЛУК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997C2A" w:rsidRPr="00584C9D" w:rsidTr="002E41CF">
        <w:trPr>
          <w:trHeight w:val="391"/>
        </w:trPr>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ИФО380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ИФО180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ТСЭА</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М-100С</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МК2</w:t>
            </w:r>
          </w:p>
        </w:tc>
      </w:tr>
      <w:tr w:rsidR="00997C2A" w:rsidRPr="00584C9D" w:rsidTr="002E41CF">
        <w:trPr>
          <w:trHeight w:val="391"/>
        </w:trPr>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997C2A" w:rsidRPr="00DF68F1"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ББФ</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Default="00997C2A" w:rsidP="00997C2A">
            <w:pPr>
              <w:spacing w:after="0"/>
              <w:rPr>
                <w:rFonts w:ascii="Times New Roman" w:hAnsi="Times New Roman"/>
                <w:sz w:val="24"/>
                <w:szCs w:val="24"/>
              </w:rPr>
            </w:pPr>
            <w:r>
              <w:rPr>
                <w:rFonts w:ascii="Times New Roman" w:hAnsi="Times New Roman"/>
                <w:sz w:val="24"/>
                <w:szCs w:val="24"/>
              </w:rPr>
              <w:t>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05766480-005-</w:t>
            </w:r>
          </w:p>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Нбутан</w:t>
            </w:r>
          </w:p>
        </w:tc>
      </w:tr>
      <w:tr w:rsidR="00997C2A" w:rsidRPr="00584C9D" w:rsidTr="002E41CF">
        <w:trPr>
          <w:trHeight w:val="680"/>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997C2A" w:rsidRPr="00584C9D" w:rsidTr="002E41CF">
        <w:trPr>
          <w:trHeight w:val="1147"/>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Фракция изопентановая</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 xml:space="preserve">ТУ 0272-028-00151638-99 с изм. </w:t>
            </w:r>
          </w:p>
          <w:p w:rsidR="00997C2A" w:rsidRPr="00584C9D" w:rsidRDefault="00997C2A" w:rsidP="00997C2A">
            <w:pPr>
              <w:rPr>
                <w:rFonts w:ascii="Times New Roman" w:hAnsi="Times New Roman"/>
                <w:sz w:val="24"/>
                <w:szCs w:val="24"/>
              </w:rPr>
            </w:pPr>
            <w:r w:rsidRPr="00584C9D">
              <w:rPr>
                <w:rFonts w:ascii="Times New Roman" w:hAnsi="Times New Roman"/>
                <w:sz w:val="24"/>
                <w:szCs w:val="24"/>
              </w:rPr>
              <w:t>1-7</w:t>
            </w:r>
          </w:p>
        </w:tc>
        <w:tc>
          <w:tcPr>
            <w:tcW w:w="1701" w:type="dxa"/>
          </w:tcPr>
          <w:p w:rsidR="00997C2A" w:rsidRPr="00584C9D" w:rsidRDefault="00997C2A" w:rsidP="00997C2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lang w:val="en-US"/>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марки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ПБТС</w:t>
            </w:r>
          </w:p>
        </w:tc>
      </w:tr>
      <w:tr w:rsidR="00997C2A" w:rsidRPr="00584C9D" w:rsidTr="002E41CF">
        <w:tc>
          <w:tcPr>
            <w:tcW w:w="10665" w:type="dxa"/>
            <w:gridSpan w:val="5"/>
            <w:shd w:val="clear" w:color="auto" w:fill="F2F2F2"/>
          </w:tcPr>
          <w:p w:rsidR="00997C2A" w:rsidRDefault="00997C2A" w:rsidP="00997C2A">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p w:rsidR="00997C2A" w:rsidRPr="00584C9D" w:rsidRDefault="00997C2A" w:rsidP="00997C2A">
            <w:pPr>
              <w:spacing w:after="0"/>
              <w:jc w:val="center"/>
              <w:rPr>
                <w:rFonts w:ascii="Times New Roman" w:hAnsi="Times New Roman"/>
                <w:sz w:val="24"/>
                <w:szCs w:val="24"/>
              </w:rPr>
            </w:pP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ацетон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парафС13</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МТБЭ</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ПАБ-С</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сольвентТП</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997C2A" w:rsidRPr="00584C9D" w:rsidRDefault="00997C2A" w:rsidP="00997C2A">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оксилол</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параксилол</w:t>
            </w:r>
          </w:p>
        </w:tc>
      </w:tr>
      <w:tr w:rsidR="00997C2A" w:rsidRPr="00584C9D" w:rsidTr="002E41CF">
        <w:trPr>
          <w:trHeight w:val="217"/>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толуол</w:t>
            </w:r>
          </w:p>
        </w:tc>
      </w:tr>
      <w:tr w:rsidR="00997C2A" w:rsidRPr="00584C9D" w:rsidTr="002E41CF">
        <w:tc>
          <w:tcPr>
            <w:tcW w:w="567" w:type="dxa"/>
          </w:tcPr>
          <w:p w:rsidR="00997C2A" w:rsidRPr="00584C9D"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парафС10-13</w:t>
            </w:r>
          </w:p>
        </w:tc>
      </w:tr>
      <w:tr w:rsidR="00997C2A" w:rsidRPr="00584C9D" w:rsidTr="002E41CF">
        <w:tc>
          <w:tcPr>
            <w:tcW w:w="567" w:type="dxa"/>
          </w:tcPr>
          <w:p w:rsidR="00997C2A" w:rsidRPr="00584C9D"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997C2A" w:rsidRPr="00584C9D" w:rsidTr="002E41CF">
        <w:trPr>
          <w:trHeight w:val="794"/>
        </w:trPr>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нефрас-С50/170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D23F8B" w:rsidRDefault="00997C2A" w:rsidP="00997C2A">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tcPr>
          <w:p w:rsidR="00997C2A" w:rsidRPr="00D23F8B" w:rsidRDefault="00997C2A" w:rsidP="00997C2A">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997C2A" w:rsidRPr="00D23F8B" w:rsidRDefault="00997C2A" w:rsidP="00997C2A">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1570B9" w:rsidRDefault="00997C2A" w:rsidP="00997C2A">
            <w:pPr>
              <w:tabs>
                <w:tab w:val="left" w:pos="1002"/>
              </w:tabs>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 С4-150/200</w:t>
            </w:r>
            <w:r w:rsidR="00B122CD" w:rsidRPr="001570B9">
              <w:rPr>
                <w:rFonts w:ascii="Times New Roman" w:hAnsi="Times New Roman"/>
                <w:sz w:val="24"/>
                <w:szCs w:val="24"/>
                <w:shd w:val="clear" w:color="auto" w:fill="FFFFFF"/>
              </w:rPr>
              <w:t>,</w:t>
            </w:r>
            <w:r w:rsidRPr="001570B9">
              <w:rPr>
                <w:rFonts w:ascii="Times New Roman" w:hAnsi="Times New Roman"/>
                <w:sz w:val="24"/>
                <w:szCs w:val="24"/>
                <w:shd w:val="clear" w:color="auto" w:fill="FFFFFF"/>
              </w:rPr>
              <w:t xml:space="preserve"> </w:t>
            </w:r>
            <w:r w:rsidR="00B122CD" w:rsidRPr="001570B9">
              <w:rPr>
                <w:rFonts w:ascii="Times New Roman" w:hAnsi="Times New Roman"/>
                <w:sz w:val="24"/>
                <w:szCs w:val="24"/>
                <w:shd w:val="clear" w:color="auto" w:fill="FFFFFF"/>
              </w:rPr>
              <w:t xml:space="preserve">производство </w:t>
            </w:r>
            <w:r w:rsidRPr="001570B9">
              <w:rPr>
                <w:rFonts w:ascii="Times New Roman" w:hAnsi="Times New Roman"/>
                <w:sz w:val="24"/>
                <w:szCs w:val="24"/>
                <w:shd w:val="clear" w:color="auto" w:fill="FFFFFF"/>
              </w:rPr>
              <w:t>ОАО «Нафтан»</w:t>
            </w:r>
          </w:p>
        </w:tc>
        <w:tc>
          <w:tcPr>
            <w:tcW w:w="2409" w:type="dxa"/>
          </w:tcPr>
          <w:p w:rsidR="00997C2A" w:rsidRPr="001570B9" w:rsidRDefault="00997C2A" w:rsidP="00997C2A">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ТУ РБ 100006485.147-2002</w:t>
            </w:r>
          </w:p>
        </w:tc>
        <w:tc>
          <w:tcPr>
            <w:tcW w:w="1985" w:type="dxa"/>
            <w:gridSpan w:val="2"/>
          </w:tcPr>
          <w:p w:rsidR="00997C2A" w:rsidRPr="001570B9" w:rsidRDefault="00B122CD" w:rsidP="00997C2A">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w:t>
            </w:r>
            <w:r w:rsidR="00997C2A" w:rsidRPr="001570B9">
              <w:rPr>
                <w:rFonts w:ascii="Times New Roman" w:hAnsi="Times New Roman"/>
                <w:sz w:val="24"/>
                <w:szCs w:val="24"/>
                <w:shd w:val="clear" w:color="auto" w:fill="FFFFFF"/>
              </w:rPr>
              <w:t>С4-150/200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997C2A" w:rsidRPr="00584C9D" w:rsidRDefault="00997C2A" w:rsidP="00997C2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997C2A" w:rsidRPr="00584C9D" w:rsidRDefault="00997C2A" w:rsidP="00997C2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997C2A" w:rsidRPr="00584C9D" w:rsidRDefault="00997C2A" w:rsidP="00997C2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ПЭ2НТ-22-12</w:t>
            </w:r>
          </w:p>
        </w:tc>
      </w:tr>
      <w:tr w:rsidR="00997C2A" w:rsidRPr="00584C9D" w:rsidTr="002E41CF">
        <w:trPr>
          <w:trHeight w:val="588"/>
        </w:trPr>
        <w:tc>
          <w:tcPr>
            <w:tcW w:w="567" w:type="dxa"/>
          </w:tcPr>
          <w:p w:rsidR="00997C2A" w:rsidRPr="00584C9D" w:rsidRDefault="00997C2A" w:rsidP="00997C2A">
            <w:pPr>
              <w:pStyle w:val="a9"/>
              <w:numPr>
                <w:ilvl w:val="0"/>
                <w:numId w:val="4"/>
              </w:numPr>
              <w:ind w:right="-143"/>
              <w:rPr>
                <w:sz w:val="24"/>
                <w:szCs w:val="24"/>
              </w:rPr>
            </w:pPr>
          </w:p>
        </w:tc>
        <w:tc>
          <w:tcPr>
            <w:tcW w:w="5704" w:type="dxa"/>
          </w:tcPr>
          <w:p w:rsidR="00997C2A" w:rsidRPr="00584C9D" w:rsidRDefault="00997C2A" w:rsidP="00997C2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997C2A" w:rsidRPr="00584C9D" w:rsidRDefault="00997C2A" w:rsidP="00997C2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997C2A" w:rsidRPr="00584C9D" w:rsidRDefault="00997C2A" w:rsidP="00997C2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497AA2" w:rsidRDefault="00997C2A" w:rsidP="00997C2A">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997C2A" w:rsidRPr="00497AA2" w:rsidRDefault="00997C2A" w:rsidP="00997C2A">
            <w:pPr>
              <w:spacing w:after="0"/>
              <w:rPr>
                <w:rFonts w:ascii="Times New Roman" w:hAnsi="Times New Roman"/>
                <w:sz w:val="24"/>
                <w:szCs w:val="24"/>
              </w:rPr>
            </w:pPr>
            <w:r w:rsidRPr="00497AA2">
              <w:rPr>
                <w:rFonts w:ascii="Times New Roman" w:hAnsi="Times New Roman"/>
                <w:sz w:val="24"/>
                <w:szCs w:val="24"/>
              </w:rPr>
              <w:t>ТУ 0271-001-27376199-2006</w:t>
            </w:r>
          </w:p>
        </w:tc>
        <w:tc>
          <w:tcPr>
            <w:tcW w:w="1985" w:type="dxa"/>
            <w:gridSpan w:val="2"/>
          </w:tcPr>
          <w:p w:rsidR="00997C2A" w:rsidRPr="00584C9D" w:rsidRDefault="00997C2A" w:rsidP="00997C2A">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r w:rsidRPr="00497AA2">
              <w:rPr>
                <w:rFonts w:ascii="Times New Roman" w:hAnsi="Times New Roman"/>
                <w:sz w:val="24"/>
                <w:szCs w:val="24"/>
              </w:rPr>
              <w:t>Янгпур</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парафС9-С21</w:t>
            </w:r>
          </w:p>
        </w:tc>
      </w:tr>
      <w:tr w:rsidR="00997C2A" w:rsidRPr="00584C9D" w:rsidTr="002E41CF">
        <w:trPr>
          <w:trHeight w:val="657"/>
        </w:trPr>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997C2A" w:rsidRPr="00584C9D" w:rsidRDefault="00997C2A" w:rsidP="00997C2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997C2A" w:rsidRPr="00584C9D" w:rsidRDefault="00997C2A" w:rsidP="00997C2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997C2A" w:rsidRPr="00584C9D" w:rsidTr="002E41CF">
        <w:trPr>
          <w:trHeight w:val="679"/>
        </w:trPr>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lang w:val="en-US"/>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997C2A" w:rsidRPr="00584C9D" w:rsidRDefault="00997C2A" w:rsidP="00997C2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М-8Г2к</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М-8Г2</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М-8ДМ </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М-10Г2к</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М-10Г2</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М-10ДМ </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М-8В</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И-40А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И-50А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И-20А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997C2A" w:rsidRPr="00584C9D" w:rsidRDefault="00997C2A" w:rsidP="00997C2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997C2A" w:rsidRPr="00584C9D" w:rsidRDefault="00997C2A" w:rsidP="00997C2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lang w:val="en-US"/>
              </w:rPr>
              <w:t>МГЕ-46В</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М-10ДМ</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SN-500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SN-150к</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SN-1200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И-30А</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М-14В2</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М-14Г2ЦС</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Мм-ПН-6ш</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997C2A" w:rsidRPr="00584C9D" w:rsidTr="002E41CF">
        <w:trPr>
          <w:trHeight w:val="285"/>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Фр-Дизельная</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997C2A" w:rsidRDefault="00997C2A" w:rsidP="00997C2A">
            <w:pPr>
              <w:pStyle w:val="a3"/>
              <w:jc w:val="both"/>
              <w:rPr>
                <w:rFonts w:ascii="Times New Roman" w:hAnsi="Times New Roman"/>
                <w:sz w:val="24"/>
                <w:szCs w:val="24"/>
              </w:rPr>
            </w:pPr>
            <w:r>
              <w:rPr>
                <w:rFonts w:ascii="Times New Roman" w:hAnsi="Times New Roman"/>
                <w:sz w:val="24"/>
                <w:szCs w:val="24"/>
              </w:rPr>
              <w:t>МАФ_Нафтан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997C2A" w:rsidRDefault="00997C2A" w:rsidP="00997C2A">
            <w:pPr>
              <w:pStyle w:val="a3"/>
              <w:jc w:val="both"/>
              <w:rPr>
                <w:rFonts w:ascii="Times New Roman" w:hAnsi="Times New Roman"/>
                <w:sz w:val="24"/>
                <w:szCs w:val="24"/>
              </w:rPr>
            </w:pPr>
            <w:r>
              <w:rPr>
                <w:rFonts w:ascii="Times New Roman" w:hAnsi="Times New Roman"/>
                <w:sz w:val="24"/>
                <w:szCs w:val="24"/>
              </w:rPr>
              <w:t>АИ-100-К5-Евро</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997C2A" w:rsidRDefault="00997C2A" w:rsidP="00997C2A">
            <w:pPr>
              <w:pStyle w:val="a3"/>
              <w:jc w:val="both"/>
              <w:rPr>
                <w:rFonts w:ascii="Times New Roman" w:hAnsi="Times New Roman"/>
                <w:sz w:val="24"/>
                <w:szCs w:val="24"/>
              </w:rPr>
            </w:pPr>
            <w:r>
              <w:rPr>
                <w:rFonts w:ascii="Times New Roman" w:hAnsi="Times New Roman"/>
                <w:sz w:val="24"/>
                <w:szCs w:val="24"/>
              </w:rPr>
              <w:t>Экстракт-нефтяной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И-12А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МГБ-10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Базовое-масло-М-20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КС-19</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Базовое-масло-АУ</w:t>
            </w:r>
          </w:p>
          <w:p w:rsidR="00997C2A" w:rsidRDefault="00997C2A" w:rsidP="00997C2A">
            <w:pPr>
              <w:pStyle w:val="a3"/>
              <w:rPr>
                <w:rFonts w:ascii="Times New Roman" w:hAnsi="Times New Roman"/>
                <w:sz w:val="24"/>
                <w:szCs w:val="24"/>
              </w:rPr>
            </w:pP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Масло-С-9</w:t>
            </w:r>
          </w:p>
        </w:tc>
      </w:tr>
      <w:tr w:rsidR="002E49E5" w:rsidRPr="00584C9D" w:rsidTr="002E41CF">
        <w:tc>
          <w:tcPr>
            <w:tcW w:w="567" w:type="dxa"/>
          </w:tcPr>
          <w:p w:rsidR="002E49E5" w:rsidRPr="00584C9D" w:rsidRDefault="002E49E5" w:rsidP="00997C2A">
            <w:pPr>
              <w:pStyle w:val="a9"/>
              <w:numPr>
                <w:ilvl w:val="0"/>
                <w:numId w:val="4"/>
              </w:numPr>
              <w:jc w:val="both"/>
              <w:rPr>
                <w:sz w:val="24"/>
                <w:szCs w:val="24"/>
              </w:rPr>
            </w:pPr>
          </w:p>
        </w:tc>
        <w:tc>
          <w:tcPr>
            <w:tcW w:w="5704" w:type="dxa"/>
          </w:tcPr>
          <w:p w:rsidR="002E49E5" w:rsidRPr="0092374D" w:rsidRDefault="00F94722" w:rsidP="00997C2A">
            <w:pPr>
              <w:pStyle w:val="a3"/>
              <w:rPr>
                <w:rFonts w:ascii="Times New Roman" w:hAnsi="Times New Roman"/>
                <w:sz w:val="24"/>
                <w:szCs w:val="24"/>
              </w:rPr>
            </w:pPr>
            <w:r w:rsidRPr="0092374D">
              <w:rPr>
                <w:rFonts w:ascii="Times New Roman" w:hAnsi="Times New Roman"/>
                <w:sz w:val="24"/>
                <w:szCs w:val="24"/>
              </w:rPr>
              <w:t xml:space="preserve">Масло базовое типа брайтсток марки </w:t>
            </w:r>
            <w:r w:rsidRPr="0092374D">
              <w:rPr>
                <w:rFonts w:ascii="Times New Roman" w:hAnsi="Times New Roman"/>
                <w:sz w:val="24"/>
                <w:szCs w:val="24"/>
                <w:lang w:val="en-US"/>
              </w:rPr>
              <w:t>BS</w:t>
            </w:r>
            <w:r w:rsidRPr="0092374D">
              <w:rPr>
                <w:rFonts w:ascii="Times New Roman" w:hAnsi="Times New Roman"/>
                <w:sz w:val="24"/>
                <w:szCs w:val="24"/>
              </w:rPr>
              <w:t xml:space="preserve"> 130</w:t>
            </w:r>
          </w:p>
        </w:tc>
        <w:tc>
          <w:tcPr>
            <w:tcW w:w="2409" w:type="dxa"/>
          </w:tcPr>
          <w:p w:rsidR="002E49E5" w:rsidRPr="0092374D" w:rsidRDefault="00F94722" w:rsidP="00997C2A">
            <w:pPr>
              <w:pStyle w:val="a3"/>
              <w:rPr>
                <w:rFonts w:ascii="Times New Roman" w:hAnsi="Times New Roman"/>
                <w:sz w:val="24"/>
                <w:szCs w:val="24"/>
              </w:rPr>
            </w:pPr>
            <w:r w:rsidRPr="0092374D">
              <w:rPr>
                <w:rFonts w:ascii="Times New Roman" w:hAnsi="Times New Roman"/>
                <w:sz w:val="24"/>
                <w:szCs w:val="24"/>
              </w:rPr>
              <w:t xml:space="preserve">ТУ </w:t>
            </w:r>
            <w:r w:rsidRPr="0092374D">
              <w:rPr>
                <w:rFonts w:ascii="Times New Roman" w:hAnsi="Times New Roman"/>
                <w:sz w:val="24"/>
                <w:szCs w:val="24"/>
                <w:lang w:val="en-US"/>
              </w:rPr>
              <w:t xml:space="preserve">BY </w:t>
            </w:r>
            <w:r w:rsidRPr="0092374D">
              <w:rPr>
                <w:rFonts w:ascii="Times New Roman" w:hAnsi="Times New Roman"/>
                <w:sz w:val="24"/>
                <w:szCs w:val="24"/>
              </w:rPr>
              <w:t>300042199.060-2016</w:t>
            </w:r>
          </w:p>
        </w:tc>
        <w:tc>
          <w:tcPr>
            <w:tcW w:w="1985" w:type="dxa"/>
            <w:gridSpan w:val="2"/>
          </w:tcPr>
          <w:p w:rsidR="002E49E5" w:rsidRPr="0092374D" w:rsidRDefault="00F94722" w:rsidP="00997C2A">
            <w:pPr>
              <w:pStyle w:val="a3"/>
              <w:rPr>
                <w:rFonts w:ascii="Times New Roman" w:hAnsi="Times New Roman"/>
                <w:sz w:val="24"/>
                <w:szCs w:val="24"/>
                <w:lang w:val="en-US"/>
              </w:rPr>
            </w:pPr>
            <w:r w:rsidRPr="0092374D">
              <w:rPr>
                <w:rFonts w:ascii="Times New Roman" w:hAnsi="Times New Roman"/>
                <w:sz w:val="24"/>
                <w:szCs w:val="24"/>
              </w:rPr>
              <w:t>Масло-Брайтсток-</w:t>
            </w:r>
            <w:r w:rsidRPr="0092374D">
              <w:rPr>
                <w:rFonts w:ascii="Times New Roman" w:hAnsi="Times New Roman"/>
                <w:sz w:val="24"/>
                <w:szCs w:val="24"/>
                <w:lang w:val="en-US"/>
              </w:rPr>
              <w:t>BS130</w:t>
            </w:r>
          </w:p>
        </w:tc>
      </w:tr>
      <w:tr w:rsidR="00997C2A" w:rsidRPr="00584C9D" w:rsidTr="002E41CF">
        <w:tc>
          <w:tcPr>
            <w:tcW w:w="567" w:type="dxa"/>
          </w:tcPr>
          <w:p w:rsidR="00997C2A" w:rsidRPr="00A92DBA" w:rsidRDefault="00997C2A" w:rsidP="00997C2A">
            <w:pPr>
              <w:pStyle w:val="a9"/>
              <w:numPr>
                <w:ilvl w:val="0"/>
                <w:numId w:val="4"/>
              </w:numPr>
              <w:jc w:val="both"/>
              <w:rPr>
                <w:sz w:val="24"/>
                <w:szCs w:val="24"/>
              </w:rPr>
            </w:pPr>
          </w:p>
        </w:tc>
        <w:tc>
          <w:tcPr>
            <w:tcW w:w="5704" w:type="dxa"/>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МТБЭ-1</w:t>
            </w:r>
          </w:p>
        </w:tc>
      </w:tr>
      <w:tr w:rsidR="00997C2A" w:rsidRPr="00584C9D" w:rsidTr="002E41CF">
        <w:tc>
          <w:tcPr>
            <w:tcW w:w="567" w:type="dxa"/>
          </w:tcPr>
          <w:p w:rsidR="00997C2A" w:rsidRPr="0056665C" w:rsidRDefault="00997C2A" w:rsidP="00997C2A">
            <w:pPr>
              <w:pStyle w:val="a9"/>
              <w:numPr>
                <w:ilvl w:val="0"/>
                <w:numId w:val="4"/>
              </w:numPr>
              <w:jc w:val="both"/>
              <w:rPr>
                <w:sz w:val="24"/>
                <w:szCs w:val="24"/>
              </w:rPr>
            </w:pPr>
          </w:p>
        </w:tc>
        <w:tc>
          <w:tcPr>
            <w:tcW w:w="5704" w:type="dxa"/>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779AB" w:rsidRDefault="00997C2A" w:rsidP="00997C2A">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Pr>
                <w:rFonts w:ascii="Times New Roman" w:hAnsi="Times New Roman"/>
                <w:sz w:val="24"/>
                <w:szCs w:val="24"/>
              </w:rPr>
              <w:t>ФАУ</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779AB" w:rsidRDefault="00997C2A" w:rsidP="00997C2A">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030582" w:rsidRDefault="00997C2A" w:rsidP="00997C2A">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r>
              <w:rPr>
                <w:rFonts w:ascii="Times New Roman" w:hAnsi="Times New Roman"/>
                <w:sz w:val="24"/>
                <w:szCs w:val="24"/>
                <w:lang w:val="en-US"/>
              </w:rPr>
              <w:t>аромА</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409" w:type="dxa"/>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Нефть-переработка</w:t>
            </w:r>
          </w:p>
        </w:tc>
      </w:tr>
    </w:tbl>
    <w:p w:rsidR="001E5983" w:rsidRDefault="001E5983"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6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29"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2E41CF">
        <w:tc>
          <w:tcPr>
            <w:tcW w:w="567"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2E41CF">
        <w:tc>
          <w:tcPr>
            <w:tcW w:w="567"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2E41CF">
        <w:tc>
          <w:tcPr>
            <w:tcW w:w="567"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7667" w:type="dxa"/>
            <w:vAlign w:val="center"/>
          </w:tcPr>
          <w:p w:rsidR="00130303" w:rsidRPr="00BA39D0" w:rsidRDefault="00130303" w:rsidP="00414829">
            <w:r w:rsidRPr="00414829">
              <w:rPr>
                <w:rFonts w:ascii="Times New Roman" w:hAnsi="Times New Roman"/>
                <w:sz w:val="24"/>
                <w:szCs w:val="24"/>
              </w:rPr>
              <w:t>Порт Волгоград, нефтепункт «Татьянка», РФ, Волгоградская обл.</w:t>
            </w:r>
          </w:p>
        </w:tc>
        <w:tc>
          <w:tcPr>
            <w:tcW w:w="1829"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7667" w:type="dxa"/>
            <w:vAlign w:val="center"/>
          </w:tcPr>
          <w:p w:rsidR="00130303" w:rsidRPr="00514A26" w:rsidRDefault="00130303" w:rsidP="004022C5">
            <w:pPr>
              <w:spacing w:after="0"/>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29" w:type="dxa"/>
            <w:vAlign w:val="center"/>
          </w:tcPr>
          <w:p w:rsidR="00130303" w:rsidRPr="00514A26" w:rsidRDefault="00130303" w:rsidP="004022C5">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tc>
      </w:tr>
    </w:tbl>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399"/>
        <w:gridCol w:w="2070"/>
      </w:tblGrid>
      <w:tr w:rsidR="00130303" w:rsidRPr="00584C9D" w:rsidTr="00AF3A45">
        <w:trPr>
          <w:trHeight w:val="491"/>
        </w:trPr>
        <w:tc>
          <w:tcPr>
            <w:tcW w:w="5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39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Северо-Восточная промзона,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г.</w:t>
            </w:r>
            <w:r w:rsidRPr="00584C9D">
              <w:rPr>
                <w:rFonts w:ascii="Times New Roman" w:hAnsi="Times New Roman"/>
                <w:sz w:val="24"/>
                <w:szCs w:val="24"/>
              </w:rPr>
              <w:t>Чапаевск,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Выборг, Нефтебаза Выборгтеплоэнерго</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297568" w:rsidRPr="00584C9D" w:rsidTr="00AF3A45">
        <w:trPr>
          <w:trHeight w:val="439"/>
        </w:trPr>
        <w:tc>
          <w:tcPr>
            <w:tcW w:w="568" w:type="dxa"/>
          </w:tcPr>
          <w:p w:rsidR="00297568" w:rsidRPr="006C1ECA"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AC46AA" w:rsidRDefault="008F7F16" w:rsidP="00297568">
            <w:pPr>
              <w:pStyle w:val="a3"/>
              <w:rPr>
                <w:rFonts w:ascii="Times New Roman" w:hAnsi="Times New Roman"/>
                <w:sz w:val="24"/>
                <w:szCs w:val="24"/>
                <w:highlight w:val="yellow"/>
              </w:rPr>
            </w:pPr>
            <w:r>
              <w:rPr>
                <w:rFonts w:ascii="Times New Roman" w:hAnsi="Times New Roman"/>
                <w:sz w:val="24"/>
                <w:szCs w:val="24"/>
              </w:rPr>
              <w:t>г.</w:t>
            </w:r>
            <w:r w:rsidRPr="006C1ECA">
              <w:rPr>
                <w:rFonts w:ascii="Times New Roman" w:hAnsi="Times New Roman"/>
                <w:sz w:val="24"/>
                <w:szCs w:val="24"/>
              </w:rPr>
              <w:t>Москва, 2-й квартал Капотня д.20 А, АО "Газпромнефть-МНПЗ"</w:t>
            </w:r>
          </w:p>
        </w:tc>
        <w:tc>
          <w:tcPr>
            <w:tcW w:w="2070" w:type="dxa"/>
            <w:vAlign w:val="center"/>
          </w:tcPr>
          <w:p w:rsidR="00297568" w:rsidRPr="006C1ECA" w:rsidRDefault="00297568" w:rsidP="00297568">
            <w:pPr>
              <w:pStyle w:val="a3"/>
              <w:rPr>
                <w:rFonts w:ascii="Times New Roman" w:hAnsi="Times New Roman"/>
                <w:sz w:val="24"/>
                <w:szCs w:val="24"/>
              </w:rPr>
            </w:pPr>
            <w:r w:rsidRPr="006C1ECA">
              <w:rPr>
                <w:rFonts w:ascii="Times New Roman" w:hAnsi="Times New Roman"/>
                <w:sz w:val="24"/>
                <w:szCs w:val="24"/>
              </w:rPr>
              <w:t>М</w:t>
            </w:r>
            <w:r w:rsidR="008F7F16">
              <w:rPr>
                <w:rFonts w:ascii="Times New Roman" w:hAnsi="Times New Roman"/>
                <w:sz w:val="24"/>
                <w:szCs w:val="24"/>
              </w:rPr>
              <w:t>-</w:t>
            </w:r>
            <w:r w:rsidRPr="006C1ECA">
              <w:rPr>
                <w:rFonts w:ascii="Times New Roman" w:hAnsi="Times New Roman"/>
                <w:sz w:val="24"/>
                <w:szCs w:val="24"/>
              </w:rPr>
              <w:t>НПЗ</w:t>
            </w:r>
          </w:p>
        </w:tc>
      </w:tr>
      <w:tr w:rsidR="00297568" w:rsidRPr="00584C9D" w:rsidTr="00AF3A45">
        <w:trPr>
          <w:trHeight w:val="55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w:t>
            </w:r>
            <w:r w:rsidRPr="00584C9D">
              <w:rPr>
                <w:rFonts w:ascii="Times New Roman" w:hAnsi="Times New Roman"/>
                <w:sz w:val="24"/>
                <w:szCs w:val="24"/>
              </w:rPr>
              <w:t>Ярославль</w:t>
            </w:r>
            <w:r>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ЯНОС</w:t>
            </w:r>
          </w:p>
        </w:tc>
      </w:tr>
      <w:tr w:rsidR="00297568" w:rsidRPr="00584C9D" w:rsidTr="00AF3A45">
        <w:trPr>
          <w:trHeight w:val="30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ОНПЗ</w:t>
            </w:r>
          </w:p>
        </w:tc>
      </w:tr>
      <w:tr w:rsidR="00297568" w:rsidRPr="00584C9D" w:rsidTr="00AF3A45">
        <w:trPr>
          <w:trHeight w:val="415"/>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Новоспасское</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НБ-Невский-мазут</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НБ-Вельская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НБ-Котласская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НБ-Плесецкая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297568" w:rsidRPr="00584C9D" w:rsidTr="00AF3A45">
        <w:trPr>
          <w:trHeight w:val="643"/>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070"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F7192" w:rsidRDefault="00297568" w:rsidP="00297568">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Серпуховский р-н, д. Новоселки, АО «Серпуховская нефтебаза».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НБ-Серпуховская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МФЦ-Капитал</w:t>
            </w:r>
          </w:p>
        </w:tc>
      </w:tr>
      <w:tr w:rsidR="00297568" w:rsidRPr="00584C9D" w:rsidTr="00AF3A45">
        <w:trPr>
          <w:trHeight w:val="611"/>
        </w:trPr>
        <w:tc>
          <w:tcPr>
            <w:tcW w:w="568" w:type="dxa"/>
          </w:tcPr>
          <w:p w:rsidR="00297568" w:rsidRPr="006536AA"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НБ-Феодосийская</w:t>
            </w:r>
          </w:p>
        </w:tc>
      </w:tr>
      <w:tr w:rsidR="00297568" w:rsidRPr="00584C9D" w:rsidTr="00AF3A45">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Нижегородская обл., Кстовский район, г. Кстово, шоссе Центральное д. 9.</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Кстово</w:t>
            </w:r>
          </w:p>
        </w:tc>
      </w:tr>
      <w:tr w:rsidR="00297568" w:rsidRPr="00584C9D" w:rsidTr="00AF3A45">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ЛПДС-Невская</w:t>
            </w:r>
          </w:p>
        </w:tc>
      </w:tr>
      <w:tr w:rsidR="00297568" w:rsidRPr="00584C9D" w:rsidTr="00AF3A45">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4B7CF8"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НБ-ЛВЖ</w:t>
            </w:r>
          </w:p>
        </w:tc>
      </w:tr>
      <w:tr w:rsidR="00297568" w:rsidRPr="00584C9D" w:rsidTr="00AF3A45">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НБ-Витим</w:t>
            </w:r>
          </w:p>
        </w:tc>
      </w:tr>
      <w:tr w:rsidR="00297568" w:rsidRPr="00584C9D" w:rsidTr="00AF3A45">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070"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НБ-Семрино</w:t>
            </w:r>
          </w:p>
        </w:tc>
      </w:tr>
      <w:tr w:rsidR="00297568" w:rsidRPr="00584C9D" w:rsidTr="00AF3A45">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Pr>
                <w:rFonts w:ascii="Times New Roman" w:hAnsi="Times New Roman"/>
                <w:sz w:val="24"/>
                <w:szCs w:val="24"/>
              </w:rPr>
              <w:t xml:space="preserve"> </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297568" w:rsidRPr="00163FE6" w:rsidRDefault="00297568" w:rsidP="00297568">
            <w:pPr>
              <w:pStyle w:val="a3"/>
              <w:rPr>
                <w:rFonts w:ascii="Times New Roman" w:hAnsi="Times New Roman"/>
                <w:sz w:val="24"/>
                <w:szCs w:val="24"/>
              </w:rPr>
            </w:pPr>
            <w:r w:rsidRPr="0002274B">
              <w:rPr>
                <w:rFonts w:ascii="Times New Roman" w:hAnsi="Times New Roman"/>
                <w:color w:val="000000"/>
                <w:sz w:val="24"/>
                <w:szCs w:val="24"/>
              </w:rPr>
              <w:t>РЗБМ</w:t>
            </w:r>
          </w:p>
        </w:tc>
      </w:tr>
      <w:tr w:rsidR="00297568" w:rsidRPr="00584C9D" w:rsidTr="00AF3A45">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110935" w:rsidRDefault="00297568" w:rsidP="00297568">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297568" w:rsidRPr="00110935" w:rsidRDefault="00297568" w:rsidP="00297568">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297568" w:rsidRPr="00584C9D" w:rsidTr="00AF3A45">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070"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НБ-Ленинск</w:t>
            </w:r>
          </w:p>
        </w:tc>
      </w:tr>
      <w:tr w:rsidR="00297568" w:rsidRPr="00584C9D" w:rsidTr="00AF3A45">
        <w:trPr>
          <w:trHeight w:val="359"/>
        </w:trPr>
        <w:tc>
          <w:tcPr>
            <w:tcW w:w="568" w:type="dxa"/>
          </w:tcPr>
          <w:p w:rsidR="00297568" w:rsidRPr="00D23F8B" w:rsidRDefault="00297568" w:rsidP="00297568">
            <w:pPr>
              <w:pStyle w:val="a9"/>
              <w:numPr>
                <w:ilvl w:val="0"/>
                <w:numId w:val="40"/>
              </w:numPr>
              <w:tabs>
                <w:tab w:val="left" w:pos="0"/>
              </w:tabs>
              <w:ind w:left="426"/>
              <w:rPr>
                <w:sz w:val="24"/>
                <w:szCs w:val="24"/>
              </w:rPr>
            </w:pPr>
          </w:p>
        </w:tc>
        <w:tc>
          <w:tcPr>
            <w:tcW w:w="7399"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650001, г.</w:t>
            </w:r>
            <w:r>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«Салюс»</w:t>
            </w:r>
          </w:p>
        </w:tc>
        <w:tc>
          <w:tcPr>
            <w:tcW w:w="2070"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НБ-Кемерово</w:t>
            </w:r>
          </w:p>
        </w:tc>
      </w:tr>
      <w:tr w:rsidR="00297568" w:rsidRPr="00584C9D" w:rsidTr="00AF3A45">
        <w:trPr>
          <w:trHeight w:val="359"/>
        </w:trPr>
        <w:tc>
          <w:tcPr>
            <w:tcW w:w="568" w:type="dxa"/>
          </w:tcPr>
          <w:p w:rsidR="00297568" w:rsidRPr="00C576F8" w:rsidRDefault="00297568" w:rsidP="00297568">
            <w:pPr>
              <w:pStyle w:val="a9"/>
              <w:numPr>
                <w:ilvl w:val="0"/>
                <w:numId w:val="40"/>
              </w:numPr>
              <w:tabs>
                <w:tab w:val="left" w:pos="0"/>
              </w:tabs>
              <w:ind w:left="426"/>
              <w:rPr>
                <w:sz w:val="24"/>
                <w:szCs w:val="24"/>
              </w:rPr>
            </w:pPr>
          </w:p>
        </w:tc>
        <w:tc>
          <w:tcPr>
            <w:tcW w:w="7399"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Газпром нефтехим Салават</w:t>
            </w:r>
            <w:r>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070"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Салават</w:t>
            </w:r>
          </w:p>
        </w:tc>
      </w:tr>
      <w:tr w:rsidR="00297568" w:rsidRPr="00584C9D" w:rsidTr="00AF3A45">
        <w:trPr>
          <w:trHeight w:val="359"/>
        </w:trPr>
        <w:tc>
          <w:tcPr>
            <w:tcW w:w="568" w:type="dxa"/>
          </w:tcPr>
          <w:p w:rsidR="00297568" w:rsidRPr="00B95A3E" w:rsidRDefault="00297568" w:rsidP="00297568">
            <w:pPr>
              <w:pStyle w:val="a9"/>
              <w:numPr>
                <w:ilvl w:val="0"/>
                <w:numId w:val="40"/>
              </w:numPr>
              <w:tabs>
                <w:tab w:val="left" w:pos="0"/>
              </w:tabs>
              <w:ind w:left="426"/>
              <w:rPr>
                <w:sz w:val="24"/>
                <w:szCs w:val="24"/>
              </w:rPr>
            </w:pPr>
          </w:p>
        </w:tc>
        <w:tc>
          <w:tcPr>
            <w:tcW w:w="7399"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070"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Шуйское</w:t>
            </w:r>
          </w:p>
        </w:tc>
      </w:tr>
      <w:tr w:rsidR="00297568" w:rsidRPr="00584C9D" w:rsidTr="00AF3A45">
        <w:trPr>
          <w:trHeight w:val="359"/>
        </w:trPr>
        <w:tc>
          <w:tcPr>
            <w:tcW w:w="568" w:type="dxa"/>
          </w:tcPr>
          <w:p w:rsidR="00297568" w:rsidRPr="00AC5D0C" w:rsidRDefault="00297568" w:rsidP="00297568">
            <w:pPr>
              <w:pStyle w:val="a9"/>
              <w:numPr>
                <w:ilvl w:val="0"/>
                <w:numId w:val="40"/>
              </w:numPr>
              <w:tabs>
                <w:tab w:val="left" w:pos="0"/>
              </w:tabs>
              <w:ind w:left="426"/>
              <w:rPr>
                <w:sz w:val="24"/>
                <w:szCs w:val="24"/>
              </w:rPr>
            </w:pPr>
          </w:p>
        </w:tc>
        <w:tc>
          <w:tcPr>
            <w:tcW w:w="7399"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Иркутская обл, Ангарск г, 35 (Второй Промышленный Массив Тер.) кв-л</w:t>
            </w:r>
          </w:p>
        </w:tc>
        <w:tc>
          <w:tcPr>
            <w:tcW w:w="2070"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Ангарск</w:t>
            </w:r>
          </w:p>
        </w:tc>
      </w:tr>
      <w:tr w:rsidR="00297568" w:rsidRPr="00584C9D" w:rsidTr="00AF3A45">
        <w:trPr>
          <w:trHeight w:val="359"/>
        </w:trPr>
        <w:tc>
          <w:tcPr>
            <w:tcW w:w="568" w:type="dxa"/>
          </w:tcPr>
          <w:p w:rsidR="00297568" w:rsidRPr="005A5D6E" w:rsidRDefault="00297568" w:rsidP="00297568">
            <w:pPr>
              <w:pStyle w:val="a9"/>
              <w:numPr>
                <w:ilvl w:val="0"/>
                <w:numId w:val="40"/>
              </w:numPr>
              <w:tabs>
                <w:tab w:val="left" w:pos="0"/>
              </w:tabs>
              <w:ind w:left="426"/>
              <w:rPr>
                <w:sz w:val="24"/>
                <w:szCs w:val="24"/>
              </w:rPr>
            </w:pPr>
          </w:p>
        </w:tc>
        <w:tc>
          <w:tcPr>
            <w:tcW w:w="7399"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НБ ШУМ, 187350, Ленинградская обл, Кировский р-он, с. Шум, ул. Прокофьева д. 39</w:t>
            </w:r>
          </w:p>
        </w:tc>
        <w:tc>
          <w:tcPr>
            <w:tcW w:w="2070"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ШУМ</w:t>
            </w:r>
          </w:p>
        </w:tc>
      </w:tr>
      <w:tr w:rsidR="00297568" w:rsidRPr="006C1ECA" w:rsidTr="00AF3A45">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Pr="006C1ECA" w:rsidRDefault="00297568" w:rsidP="00297568">
            <w:pPr>
              <w:pStyle w:val="a9"/>
              <w:tabs>
                <w:tab w:val="left" w:pos="0"/>
              </w:tabs>
              <w:ind w:left="360" w:hanging="360"/>
              <w:rPr>
                <w:sz w:val="24"/>
                <w:szCs w:val="24"/>
              </w:rPr>
            </w:pPr>
            <w:r>
              <w:rPr>
                <w:sz w:val="24"/>
                <w:szCs w:val="24"/>
              </w:rPr>
              <w:t>Самарская обл., Бога</w:t>
            </w:r>
            <w:r w:rsidRPr="006C1ECA">
              <w:rPr>
                <w:sz w:val="24"/>
                <w:szCs w:val="24"/>
              </w:rPr>
              <w:t>товский р-н, село Богатое</w:t>
            </w:r>
          </w:p>
        </w:tc>
        <w:tc>
          <w:tcPr>
            <w:tcW w:w="2070" w:type="dxa"/>
            <w:vAlign w:val="center"/>
          </w:tcPr>
          <w:p w:rsidR="00297568" w:rsidRPr="006C1ECA" w:rsidRDefault="00297568" w:rsidP="00297568">
            <w:pPr>
              <w:pStyle w:val="a9"/>
              <w:tabs>
                <w:tab w:val="left" w:pos="0"/>
              </w:tabs>
              <w:ind w:left="360" w:hanging="360"/>
              <w:rPr>
                <w:sz w:val="24"/>
                <w:szCs w:val="24"/>
              </w:rPr>
            </w:pPr>
            <w:r w:rsidRPr="006C1ECA">
              <w:rPr>
                <w:sz w:val="24"/>
                <w:szCs w:val="24"/>
              </w:rPr>
              <w:t>Богатое</w:t>
            </w:r>
          </w:p>
        </w:tc>
      </w:tr>
      <w:tr w:rsidR="00297568" w:rsidRPr="006C1ECA" w:rsidTr="00AF3A45">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Default="00297568" w:rsidP="00297568">
            <w:pPr>
              <w:pStyle w:val="a9"/>
              <w:tabs>
                <w:tab w:val="left" w:pos="0"/>
              </w:tabs>
              <w:ind w:left="360" w:hanging="360"/>
              <w:rPr>
                <w:sz w:val="24"/>
                <w:szCs w:val="24"/>
              </w:rPr>
            </w:pPr>
            <w:r w:rsidRPr="000811CD">
              <w:rPr>
                <w:sz w:val="24"/>
                <w:szCs w:val="24"/>
              </w:rPr>
              <w:t>301652, Тульская обл., г. Новомосковск, ул. Новая, д.1, ГНС ООО «Трансгаз»</w:t>
            </w:r>
          </w:p>
        </w:tc>
        <w:tc>
          <w:tcPr>
            <w:tcW w:w="2070" w:type="dxa"/>
            <w:vAlign w:val="center"/>
          </w:tcPr>
          <w:p w:rsidR="00297568" w:rsidRPr="006C1ECA" w:rsidRDefault="00297568" w:rsidP="00297568">
            <w:pPr>
              <w:pStyle w:val="a9"/>
              <w:tabs>
                <w:tab w:val="left" w:pos="0"/>
              </w:tabs>
              <w:ind w:left="360" w:hanging="360"/>
              <w:rPr>
                <w:sz w:val="24"/>
                <w:szCs w:val="24"/>
              </w:rPr>
            </w:pPr>
            <w:r>
              <w:rPr>
                <w:sz w:val="24"/>
                <w:szCs w:val="24"/>
              </w:rPr>
              <w:t>Новомосковск</w:t>
            </w:r>
          </w:p>
        </w:tc>
      </w:tr>
      <w:tr w:rsidR="00297568" w:rsidRPr="00AF3A45" w:rsidTr="00AF3A45">
        <w:trPr>
          <w:trHeight w:val="359"/>
        </w:trPr>
        <w:tc>
          <w:tcPr>
            <w:tcW w:w="568" w:type="dxa"/>
          </w:tcPr>
          <w:p w:rsidR="00297568" w:rsidRPr="00AF3A45" w:rsidRDefault="00297568" w:rsidP="00297568">
            <w:pPr>
              <w:pStyle w:val="a9"/>
              <w:numPr>
                <w:ilvl w:val="0"/>
                <w:numId w:val="40"/>
              </w:numPr>
              <w:tabs>
                <w:tab w:val="left" w:pos="0"/>
              </w:tabs>
              <w:ind w:left="426"/>
              <w:rPr>
                <w:sz w:val="24"/>
                <w:szCs w:val="24"/>
              </w:rPr>
            </w:pPr>
          </w:p>
        </w:tc>
        <w:tc>
          <w:tcPr>
            <w:tcW w:w="7399"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ООО «Нефтебаза ГАРАНТ», Ленинградская область, г. Гатчина, Промзона 1, квартал 1, площадка 2, корп. 1.</w:t>
            </w:r>
          </w:p>
        </w:tc>
        <w:tc>
          <w:tcPr>
            <w:tcW w:w="2070"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Гарант</w:t>
            </w:r>
          </w:p>
        </w:tc>
      </w:tr>
      <w:tr w:rsidR="008F7F16" w:rsidRPr="00AF3A45" w:rsidTr="00AF3A45">
        <w:trPr>
          <w:trHeight w:val="359"/>
        </w:trPr>
        <w:tc>
          <w:tcPr>
            <w:tcW w:w="568" w:type="dxa"/>
          </w:tcPr>
          <w:p w:rsidR="008F7F16" w:rsidRPr="00AF3A45" w:rsidRDefault="008F7F16" w:rsidP="008F7F16">
            <w:pPr>
              <w:pStyle w:val="a9"/>
              <w:numPr>
                <w:ilvl w:val="0"/>
                <w:numId w:val="40"/>
              </w:numPr>
              <w:tabs>
                <w:tab w:val="left" w:pos="0"/>
              </w:tabs>
              <w:ind w:left="426"/>
              <w:rPr>
                <w:sz w:val="24"/>
                <w:szCs w:val="24"/>
              </w:rPr>
            </w:pPr>
          </w:p>
        </w:tc>
        <w:tc>
          <w:tcPr>
            <w:tcW w:w="7399"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109439, г. Москва, 2-й квартал Капотня д.1 корп. 3. АО «Газпромнефть-МНПЗ»</w:t>
            </w:r>
          </w:p>
        </w:tc>
        <w:tc>
          <w:tcPr>
            <w:tcW w:w="2070"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МНПЗ</w:t>
            </w:r>
          </w:p>
        </w:tc>
      </w:tr>
      <w:tr w:rsidR="00F16120" w:rsidRPr="00AF3A45" w:rsidTr="00AF3A45">
        <w:trPr>
          <w:trHeight w:val="359"/>
        </w:trPr>
        <w:tc>
          <w:tcPr>
            <w:tcW w:w="568" w:type="dxa"/>
          </w:tcPr>
          <w:p w:rsidR="00F16120" w:rsidRPr="00004304" w:rsidRDefault="00F16120" w:rsidP="008F7F16">
            <w:pPr>
              <w:pStyle w:val="a9"/>
              <w:numPr>
                <w:ilvl w:val="0"/>
                <w:numId w:val="40"/>
              </w:numPr>
              <w:tabs>
                <w:tab w:val="left" w:pos="0"/>
              </w:tabs>
              <w:ind w:left="426"/>
              <w:rPr>
                <w:sz w:val="24"/>
                <w:szCs w:val="24"/>
              </w:rPr>
            </w:pPr>
          </w:p>
        </w:tc>
        <w:tc>
          <w:tcPr>
            <w:tcW w:w="7399" w:type="dxa"/>
            <w:vAlign w:val="center"/>
          </w:tcPr>
          <w:p w:rsidR="00F16120" w:rsidRPr="00004304" w:rsidRDefault="00F16120" w:rsidP="00F16120">
            <w:pPr>
              <w:spacing w:after="0" w:line="240" w:lineRule="auto"/>
              <w:jc w:val="both"/>
              <w:rPr>
                <w:rFonts w:ascii="Times New Roman" w:hAnsi="Times New Roman"/>
                <w:sz w:val="24"/>
                <w:szCs w:val="24"/>
                <w:lang w:eastAsia="ru-RU"/>
              </w:rPr>
            </w:pPr>
            <w:r w:rsidRPr="00004304">
              <w:rPr>
                <w:rFonts w:ascii="Times New Roman" w:hAnsi="Times New Roman"/>
                <w:sz w:val="24"/>
                <w:szCs w:val="24"/>
                <w:lang w:eastAsia="ru-RU"/>
              </w:rPr>
              <w:t>173008, г. Великий Новгород, шоссе Сырковское д. 22</w:t>
            </w:r>
          </w:p>
          <w:p w:rsidR="00F16120" w:rsidRPr="00004304" w:rsidRDefault="00F16120" w:rsidP="00F16120">
            <w:pPr>
              <w:pStyle w:val="a3"/>
              <w:rPr>
                <w:rFonts w:ascii="Times New Roman" w:hAnsi="Times New Roman"/>
                <w:sz w:val="24"/>
                <w:szCs w:val="24"/>
              </w:rPr>
            </w:pPr>
            <w:r w:rsidRPr="00004304">
              <w:rPr>
                <w:rFonts w:ascii="Times New Roman" w:hAnsi="Times New Roman"/>
                <w:sz w:val="24"/>
                <w:szCs w:val="24"/>
                <w:lang w:eastAsia="ru-RU"/>
              </w:rPr>
              <w:t>НГС Великий Новгород</w:t>
            </w:r>
          </w:p>
        </w:tc>
        <w:tc>
          <w:tcPr>
            <w:tcW w:w="2070" w:type="dxa"/>
            <w:vAlign w:val="center"/>
          </w:tcPr>
          <w:p w:rsidR="00F16120" w:rsidRPr="00004304" w:rsidRDefault="00F16120" w:rsidP="008F7F16">
            <w:pPr>
              <w:pStyle w:val="a3"/>
              <w:rPr>
                <w:rFonts w:ascii="Times New Roman" w:hAnsi="Times New Roman"/>
                <w:sz w:val="24"/>
                <w:szCs w:val="24"/>
              </w:rPr>
            </w:pPr>
            <w:r w:rsidRPr="00004304">
              <w:rPr>
                <w:rFonts w:ascii="Times New Roman" w:hAnsi="Times New Roman"/>
                <w:sz w:val="24"/>
                <w:szCs w:val="24"/>
              </w:rPr>
              <w:t>ВНовгородНГС</w:t>
            </w:r>
          </w:p>
        </w:tc>
      </w:tr>
      <w:tr w:rsidR="00C906E0" w:rsidRPr="00AF3A45" w:rsidTr="00AF3A45">
        <w:trPr>
          <w:trHeight w:val="359"/>
        </w:trPr>
        <w:tc>
          <w:tcPr>
            <w:tcW w:w="568" w:type="dxa"/>
          </w:tcPr>
          <w:p w:rsidR="00C906E0" w:rsidRPr="00004304" w:rsidRDefault="00C906E0" w:rsidP="008F7F16">
            <w:pPr>
              <w:pStyle w:val="a9"/>
              <w:numPr>
                <w:ilvl w:val="0"/>
                <w:numId w:val="40"/>
              </w:numPr>
              <w:tabs>
                <w:tab w:val="left" w:pos="0"/>
              </w:tabs>
              <w:ind w:left="426"/>
              <w:rPr>
                <w:sz w:val="24"/>
                <w:szCs w:val="24"/>
              </w:rPr>
            </w:pPr>
          </w:p>
        </w:tc>
        <w:tc>
          <w:tcPr>
            <w:tcW w:w="7399" w:type="dxa"/>
            <w:vAlign w:val="center"/>
          </w:tcPr>
          <w:p w:rsidR="00C906E0" w:rsidRPr="00C906E0" w:rsidRDefault="00C906E0" w:rsidP="00F1612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070" w:type="dxa"/>
            <w:vAlign w:val="center"/>
          </w:tcPr>
          <w:p w:rsidR="00C906E0" w:rsidRPr="00C906E0" w:rsidRDefault="00C906E0" w:rsidP="008F7F16">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8F7F16" w:rsidRPr="00AF3A45" w:rsidRDefault="008F7F16" w:rsidP="00633C60">
      <w:pPr>
        <w:spacing w:after="0" w:line="240" w:lineRule="auto"/>
        <w:jc w:val="right"/>
        <w:rPr>
          <w:rFonts w:ascii="Times New Roman" w:hAnsi="Times New Roman"/>
          <w:sz w:val="24"/>
          <w:szCs w:val="24"/>
        </w:rPr>
      </w:pP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Приложение №3а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к Спецификации биржевого товара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отделов «Нефть и нефтепродукты»,</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 xml:space="preserve"> «Сжиженные углеводородные газы и газовый конденсат»,</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«Продукция нефтегазохимического производства»</w:t>
      </w:r>
    </w:p>
    <w:p w:rsidR="00AB13B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АО «Биржа «Санкт-Петербург»</w:t>
      </w:r>
    </w:p>
    <w:p w:rsidR="00004304" w:rsidRPr="00AF3A45" w:rsidRDefault="00004304" w:rsidP="00633C60">
      <w:pPr>
        <w:spacing w:after="0" w:line="240" w:lineRule="auto"/>
        <w:jc w:val="right"/>
        <w:rPr>
          <w:rFonts w:ascii="Times New Roman" w:hAnsi="Times New Roman"/>
          <w:sz w:val="24"/>
          <w:szCs w:val="24"/>
        </w:rPr>
      </w:pP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Перечень базисов поставки при способе поставки </w:t>
      </w: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самовывоз автомобильным транспортом с соответствующими Контролерами поставки </w:t>
      </w:r>
    </w:p>
    <w:p w:rsidR="00AB13B5" w:rsidRPr="00AF3A45" w:rsidRDefault="00AB13B5" w:rsidP="00747DDC">
      <w:pPr>
        <w:pStyle w:val="a3"/>
        <w:rPr>
          <w:rFonts w:ascii="Times New Roman" w:hAnsi="Times New Roman"/>
          <w:b/>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533"/>
        <w:gridCol w:w="2823"/>
      </w:tblGrid>
      <w:tr w:rsidR="00AB13B5" w:rsidRPr="00AF3A45" w:rsidTr="00AF3A45">
        <w:tc>
          <w:tcPr>
            <w:tcW w:w="568"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п/н</w:t>
            </w:r>
          </w:p>
        </w:tc>
        <w:tc>
          <w:tcPr>
            <w:tcW w:w="653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Базис поставки</w:t>
            </w:r>
          </w:p>
        </w:tc>
        <w:tc>
          <w:tcPr>
            <w:tcW w:w="282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Код базиса поставки</w:t>
            </w:r>
          </w:p>
        </w:tc>
      </w:tr>
      <w:tr w:rsidR="00AB13B5" w:rsidRPr="00AF3A45" w:rsidTr="00AF3A45">
        <w:trPr>
          <w:trHeight w:val="424"/>
        </w:trPr>
        <w:tc>
          <w:tcPr>
            <w:tcW w:w="9924" w:type="dxa"/>
            <w:gridSpan w:val="3"/>
          </w:tcPr>
          <w:p w:rsidR="00AB13B5" w:rsidRPr="00AF3A45" w:rsidRDefault="00AB13B5" w:rsidP="00747DDC">
            <w:pPr>
              <w:pStyle w:val="a3"/>
              <w:jc w:val="center"/>
              <w:rPr>
                <w:rFonts w:ascii="Times New Roman" w:hAnsi="Times New Roman"/>
                <w:sz w:val="24"/>
                <w:szCs w:val="24"/>
              </w:rPr>
            </w:pPr>
            <w:r w:rsidRPr="00AF3A45">
              <w:rPr>
                <w:rFonts w:ascii="Times New Roman" w:hAnsi="Times New Roman"/>
                <w:color w:val="000000"/>
                <w:sz w:val="24"/>
                <w:szCs w:val="24"/>
              </w:rPr>
              <w:t>Общество с ограниченной ответственностью "Газпромнефть-Битумные материалы"</w:t>
            </w:r>
          </w:p>
        </w:tc>
      </w:tr>
      <w:tr w:rsidR="00AB13B5" w:rsidRPr="00AF3A45" w:rsidTr="00AF3A45">
        <w:trPr>
          <w:trHeight w:val="424"/>
        </w:trPr>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1</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Рыбное, Рязанская обл. , ул. Веселая 22 ЗАО «Стройсервис»</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Рыбное</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2</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Сальск</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3</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644040, Омская обл, Омск г, Комбинатская ул, дом № 38, ОАО "ОМСККРОВЛЯ</w:t>
            </w:r>
            <w:r w:rsidRPr="00AF3A45">
              <w:rPr>
                <w:color w:val="1F497D"/>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ОМСККРОВЛЯ</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4</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Омск, 644040, пр. Губкина,1, АО "Газпромнефть-ОНПЗ"</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ОНПЗ</w:t>
            </w:r>
          </w:p>
        </w:tc>
      </w:tr>
      <w:tr w:rsidR="008F7F16" w:rsidRPr="00AF3A45" w:rsidTr="00AF3A45">
        <w:tc>
          <w:tcPr>
            <w:tcW w:w="568" w:type="dxa"/>
          </w:tcPr>
          <w:p w:rsidR="008F7F16" w:rsidRPr="00AF3A45" w:rsidRDefault="008F7F16" w:rsidP="00AB13B5">
            <w:pPr>
              <w:pStyle w:val="a3"/>
              <w:rPr>
                <w:rFonts w:ascii="Times New Roman" w:hAnsi="Times New Roman"/>
                <w:sz w:val="24"/>
                <w:szCs w:val="24"/>
              </w:rPr>
            </w:pPr>
            <w:r w:rsidRPr="00AF3A45">
              <w:rPr>
                <w:rFonts w:ascii="Times New Roman" w:hAnsi="Times New Roman"/>
                <w:sz w:val="24"/>
                <w:szCs w:val="24"/>
              </w:rPr>
              <w:t>5</w:t>
            </w:r>
          </w:p>
        </w:tc>
        <w:tc>
          <w:tcPr>
            <w:tcW w:w="6533" w:type="dxa"/>
            <w:vAlign w:val="center"/>
          </w:tcPr>
          <w:p w:rsidR="008F7F16" w:rsidRPr="00AF3A45" w:rsidRDefault="008F7F16" w:rsidP="00A92C52">
            <w:pPr>
              <w:pStyle w:val="a3"/>
              <w:rPr>
                <w:rFonts w:ascii="Times New Roman" w:hAnsi="Times New Roman"/>
                <w:sz w:val="24"/>
                <w:szCs w:val="24"/>
              </w:rPr>
            </w:pPr>
            <w:r w:rsidRPr="00AF3A45">
              <w:rPr>
                <w:rFonts w:ascii="Times New Roman" w:hAnsi="Times New Roman"/>
                <w:sz w:val="24"/>
                <w:szCs w:val="24"/>
              </w:rPr>
              <w:t>г. Москва, 2-й квартал Капотня д.20 А, АО "Газпромнефть-МНПЗ"</w:t>
            </w:r>
          </w:p>
        </w:tc>
        <w:tc>
          <w:tcPr>
            <w:tcW w:w="2823" w:type="dxa"/>
            <w:vAlign w:val="center"/>
          </w:tcPr>
          <w:p w:rsidR="008F7F16" w:rsidRPr="00AF3A45" w:rsidRDefault="008F7F16" w:rsidP="006C1ECA">
            <w:pPr>
              <w:pStyle w:val="a3"/>
              <w:rPr>
                <w:rFonts w:ascii="Times New Roman" w:hAnsi="Times New Roman"/>
                <w:sz w:val="24"/>
                <w:szCs w:val="24"/>
              </w:rPr>
            </w:pPr>
            <w:r w:rsidRPr="00AF3A45">
              <w:rPr>
                <w:rFonts w:ascii="Times New Roman" w:hAnsi="Times New Roman"/>
                <w:sz w:val="24"/>
                <w:szCs w:val="24"/>
              </w:rPr>
              <w:t>М-НПЗ</w:t>
            </w:r>
          </w:p>
        </w:tc>
      </w:tr>
      <w:tr w:rsidR="00B04EF4" w:rsidRPr="00584C9D" w:rsidTr="00AF3A45">
        <w:tc>
          <w:tcPr>
            <w:tcW w:w="568" w:type="dxa"/>
          </w:tcPr>
          <w:p w:rsidR="00B04EF4" w:rsidRPr="00AF3A45" w:rsidRDefault="008F7F16" w:rsidP="00AB13B5">
            <w:pPr>
              <w:pStyle w:val="a3"/>
              <w:rPr>
                <w:rFonts w:ascii="Times New Roman" w:hAnsi="Times New Roman"/>
                <w:sz w:val="24"/>
                <w:szCs w:val="24"/>
              </w:rPr>
            </w:pPr>
            <w:r w:rsidRPr="00AF3A45">
              <w:rPr>
                <w:rFonts w:ascii="Times New Roman" w:hAnsi="Times New Roman"/>
                <w:sz w:val="24"/>
                <w:szCs w:val="24"/>
              </w:rPr>
              <w:t>6</w:t>
            </w:r>
          </w:p>
        </w:tc>
        <w:tc>
          <w:tcPr>
            <w:tcW w:w="6533" w:type="dxa"/>
            <w:vAlign w:val="center"/>
          </w:tcPr>
          <w:p w:rsidR="00B04EF4" w:rsidRPr="00AF3A45" w:rsidRDefault="00AC46AA" w:rsidP="00A92C52">
            <w:pPr>
              <w:pStyle w:val="a3"/>
              <w:rPr>
                <w:rFonts w:ascii="Times New Roman" w:hAnsi="Times New Roman"/>
                <w:sz w:val="24"/>
                <w:szCs w:val="24"/>
              </w:rPr>
            </w:pPr>
            <w:r w:rsidRPr="00AF3A45">
              <w:rPr>
                <w:rFonts w:ascii="Times New Roman" w:hAnsi="Times New Roman"/>
                <w:sz w:val="24"/>
                <w:szCs w:val="24"/>
              </w:rPr>
              <w:t xml:space="preserve">109439, </w:t>
            </w:r>
            <w:r w:rsidR="00B04EF4" w:rsidRPr="00AF3A45">
              <w:rPr>
                <w:rFonts w:ascii="Times New Roman" w:hAnsi="Times New Roman"/>
                <w:sz w:val="24"/>
                <w:szCs w:val="24"/>
              </w:rPr>
              <w:t>г. Москва, 2-й квартал Капотня д.</w:t>
            </w:r>
            <w:r w:rsidRPr="00AF3A45">
              <w:rPr>
                <w:rFonts w:ascii="Times New Roman" w:hAnsi="Times New Roman"/>
                <w:sz w:val="24"/>
                <w:szCs w:val="24"/>
              </w:rPr>
              <w:t>1 корп. 3</w:t>
            </w:r>
            <w:r w:rsidR="00A92C52" w:rsidRPr="00AF3A45">
              <w:rPr>
                <w:rFonts w:ascii="Times New Roman" w:hAnsi="Times New Roman"/>
                <w:sz w:val="24"/>
                <w:szCs w:val="24"/>
              </w:rPr>
              <w:t>. АО «Газпромнефть-МНПЗ»</w:t>
            </w:r>
          </w:p>
        </w:tc>
        <w:tc>
          <w:tcPr>
            <w:tcW w:w="2823" w:type="dxa"/>
            <w:vAlign w:val="center"/>
          </w:tcPr>
          <w:p w:rsidR="00B04EF4" w:rsidRPr="00AF3A45" w:rsidRDefault="00B04EF4" w:rsidP="006C1ECA">
            <w:pPr>
              <w:pStyle w:val="a3"/>
              <w:rPr>
                <w:rFonts w:ascii="Times New Roman" w:hAnsi="Times New Roman"/>
                <w:sz w:val="24"/>
                <w:szCs w:val="24"/>
              </w:rPr>
            </w:pPr>
            <w:r w:rsidRPr="00AF3A45">
              <w:rPr>
                <w:rFonts w:ascii="Times New Roman" w:hAnsi="Times New Roman"/>
                <w:sz w:val="24"/>
                <w:szCs w:val="24"/>
              </w:rPr>
              <w:t>МНПЗ</w:t>
            </w:r>
          </w:p>
        </w:tc>
      </w:tr>
      <w:tr w:rsidR="000811CD" w:rsidRPr="00584C9D" w:rsidTr="00AF3A45">
        <w:trPr>
          <w:trHeight w:val="424"/>
        </w:trPr>
        <w:tc>
          <w:tcPr>
            <w:tcW w:w="9924"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Общество с ограниченной ответственностью "Газпром нефтехим Салават"</w:t>
            </w:r>
          </w:p>
        </w:tc>
      </w:tr>
      <w:tr w:rsidR="002E7A33" w:rsidRPr="00584C9D" w:rsidTr="00AF3A45">
        <w:trPr>
          <w:trHeight w:val="611"/>
        </w:trPr>
        <w:tc>
          <w:tcPr>
            <w:tcW w:w="568" w:type="dxa"/>
          </w:tcPr>
          <w:p w:rsidR="0078421F" w:rsidRDefault="008F7F16" w:rsidP="00D87A8F">
            <w:pPr>
              <w:pStyle w:val="a3"/>
              <w:rPr>
                <w:rFonts w:ascii="Times New Roman" w:hAnsi="Times New Roman"/>
                <w:sz w:val="24"/>
                <w:szCs w:val="24"/>
              </w:rPr>
            </w:pPr>
            <w:r>
              <w:rPr>
                <w:rFonts w:ascii="Times New Roman" w:hAnsi="Times New Roman"/>
                <w:sz w:val="24"/>
                <w:szCs w:val="24"/>
              </w:rPr>
              <w:t>7</w:t>
            </w:r>
          </w:p>
        </w:tc>
        <w:tc>
          <w:tcPr>
            <w:tcW w:w="653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Газпром нефтехим Салават</w:t>
            </w:r>
            <w:r>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r w:rsidR="00C906E0" w:rsidRPr="00584C9D" w:rsidTr="002E49E5">
        <w:trPr>
          <w:trHeight w:val="611"/>
        </w:trPr>
        <w:tc>
          <w:tcPr>
            <w:tcW w:w="9924" w:type="dxa"/>
            <w:gridSpan w:val="3"/>
          </w:tcPr>
          <w:p w:rsidR="00C906E0" w:rsidRDefault="009A2046" w:rsidP="009A2046">
            <w:pPr>
              <w:pStyle w:val="a3"/>
              <w:jc w:val="center"/>
              <w:rPr>
                <w:rFonts w:ascii="Times New Roman" w:hAnsi="Times New Roman"/>
                <w:sz w:val="24"/>
                <w:szCs w:val="24"/>
              </w:rPr>
            </w:pPr>
            <w:r w:rsidRPr="009A2046">
              <w:rPr>
                <w:rFonts w:ascii="Times New Roman" w:hAnsi="Times New Roman"/>
                <w:color w:val="000000"/>
                <w:sz w:val="24"/>
                <w:szCs w:val="24"/>
              </w:rPr>
              <w:t>ООО "ЛУКОЙЛ-РНП-Трейдинг</w:t>
            </w:r>
            <w:r w:rsidRPr="009A2046">
              <w:rPr>
                <w:rFonts w:ascii="Times New Roman" w:hAnsi="Times New Roman"/>
                <w:sz w:val="24"/>
                <w:szCs w:val="24"/>
              </w:rPr>
              <w:t>"</w:t>
            </w:r>
          </w:p>
        </w:tc>
      </w:tr>
      <w:tr w:rsidR="00C906E0" w:rsidRPr="00584C9D" w:rsidTr="00AF3A45">
        <w:trPr>
          <w:trHeight w:val="611"/>
        </w:trPr>
        <w:tc>
          <w:tcPr>
            <w:tcW w:w="568" w:type="dxa"/>
          </w:tcPr>
          <w:p w:rsidR="00C906E0" w:rsidRDefault="00C906E0" w:rsidP="00C906E0">
            <w:pPr>
              <w:pStyle w:val="a3"/>
              <w:rPr>
                <w:rFonts w:ascii="Times New Roman" w:hAnsi="Times New Roman"/>
                <w:sz w:val="24"/>
                <w:szCs w:val="24"/>
              </w:rPr>
            </w:pPr>
            <w:r>
              <w:rPr>
                <w:rFonts w:ascii="Times New Roman" w:hAnsi="Times New Roman"/>
                <w:sz w:val="24"/>
                <w:szCs w:val="24"/>
              </w:rPr>
              <w:t>8</w:t>
            </w:r>
          </w:p>
        </w:tc>
        <w:tc>
          <w:tcPr>
            <w:tcW w:w="6533" w:type="dxa"/>
            <w:vAlign w:val="center"/>
          </w:tcPr>
          <w:p w:rsidR="00C906E0" w:rsidRPr="00584C9D" w:rsidRDefault="00C906E0" w:rsidP="00C906E0">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23" w:type="dxa"/>
            <w:vAlign w:val="center"/>
          </w:tcPr>
          <w:p w:rsidR="00C906E0" w:rsidRPr="00584C9D" w:rsidRDefault="00C906E0" w:rsidP="00C906E0">
            <w:pPr>
              <w:pStyle w:val="a3"/>
              <w:rPr>
                <w:rFonts w:ascii="Times New Roman" w:hAnsi="Times New Roman"/>
                <w:sz w:val="24"/>
                <w:szCs w:val="24"/>
              </w:rPr>
            </w:pPr>
            <w:r>
              <w:rPr>
                <w:rFonts w:ascii="Times New Roman" w:hAnsi="Times New Roman"/>
                <w:sz w:val="24"/>
                <w:szCs w:val="24"/>
              </w:rPr>
              <w:t>ЛПДС-Невская</w:t>
            </w:r>
          </w:p>
        </w:tc>
      </w:tr>
      <w:tr w:rsidR="00C906E0" w:rsidRPr="00584C9D" w:rsidTr="00AF3A45">
        <w:trPr>
          <w:trHeight w:val="611"/>
        </w:trPr>
        <w:tc>
          <w:tcPr>
            <w:tcW w:w="568" w:type="dxa"/>
          </w:tcPr>
          <w:p w:rsidR="00C906E0" w:rsidRDefault="00C906E0" w:rsidP="00C906E0">
            <w:pPr>
              <w:pStyle w:val="a3"/>
              <w:rPr>
                <w:rFonts w:ascii="Times New Roman" w:hAnsi="Times New Roman"/>
                <w:sz w:val="24"/>
                <w:szCs w:val="24"/>
              </w:rPr>
            </w:pPr>
            <w:r>
              <w:rPr>
                <w:rFonts w:ascii="Times New Roman" w:hAnsi="Times New Roman"/>
                <w:sz w:val="24"/>
                <w:szCs w:val="24"/>
              </w:rPr>
              <w:t>9</w:t>
            </w:r>
          </w:p>
        </w:tc>
        <w:tc>
          <w:tcPr>
            <w:tcW w:w="6533" w:type="dxa"/>
            <w:vAlign w:val="center"/>
          </w:tcPr>
          <w:p w:rsidR="00C906E0" w:rsidRPr="00C906E0" w:rsidRDefault="00C906E0" w:rsidP="00C906E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823" w:type="dxa"/>
            <w:vAlign w:val="center"/>
          </w:tcPr>
          <w:p w:rsidR="00C906E0" w:rsidRPr="00C906E0" w:rsidRDefault="00C906E0" w:rsidP="00C906E0">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AB13B5" w:rsidRDefault="00AB13B5" w:rsidP="00AB13B5">
      <w:pPr>
        <w:jc w:val="right"/>
      </w:pPr>
    </w:p>
    <w:p w:rsidR="00004304" w:rsidRDefault="00004304" w:rsidP="008C59AA"/>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Default="00AB13B5" w:rsidP="00AB13B5">
      <w:pPr>
        <w:pStyle w:val="a00"/>
        <w:ind w:left="0" w:firstLine="567"/>
        <w:jc w:val="both"/>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633C60">
        <w:tc>
          <w:tcPr>
            <w:tcW w:w="709" w:type="dxa"/>
            <w:vAlign w:val="center"/>
          </w:tcPr>
          <w:p w:rsidR="00AB13B5" w:rsidRPr="0011142C" w:rsidRDefault="00AB13B5" w:rsidP="00AB13B5">
            <w:pPr>
              <w:jc w:val="center"/>
              <w:rPr>
                <w:rFonts w:ascii="Times New Roman" w:hAnsi="Times New Roman"/>
                <w:sz w:val="24"/>
                <w:szCs w:val="24"/>
              </w:rPr>
            </w:pPr>
          </w:p>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633C60">
        <w:trPr>
          <w:trHeight w:val="300"/>
        </w:trPr>
        <w:tc>
          <w:tcPr>
            <w:tcW w:w="709" w:type="dxa"/>
            <w:vAlign w:val="center"/>
          </w:tcPr>
          <w:p w:rsidR="00AB13B5" w:rsidRPr="0011142C" w:rsidRDefault="00AB13B5" w:rsidP="00AB13B5">
            <w:pPr>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633C60">
        <w:tc>
          <w:tcPr>
            <w:tcW w:w="709" w:type="dxa"/>
          </w:tcPr>
          <w:p w:rsidR="00AB13B5" w:rsidRPr="00584C9D" w:rsidRDefault="00AB13B5" w:rsidP="00AB13B5">
            <w:pPr>
              <w:tabs>
                <w:tab w:val="left" w:pos="241"/>
              </w:tabs>
            </w:pPr>
            <w:r>
              <w:t>2</w:t>
            </w:r>
          </w:p>
        </w:tc>
        <w:tc>
          <w:tcPr>
            <w:tcW w:w="7088" w:type="dxa"/>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bl>
    <w:p w:rsidR="00004304" w:rsidRDefault="00004304"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color w:val="000000"/>
                <w:sz w:val="24"/>
                <w:szCs w:val="24"/>
              </w:rPr>
              <w:t>Суховская, Восточно-Сибирская ЖД код 932207</w:t>
            </w:r>
          </w:p>
          <w:p w:rsidR="00130303" w:rsidRPr="00584C9D" w:rsidRDefault="00130303" w:rsidP="008A551A">
            <w:pPr>
              <w:pStyle w:val="a3"/>
              <w:rPr>
                <w:rFonts w:ascii="Times New Roman" w:hAnsi="Times New Roman"/>
                <w:color w:val="FF0000"/>
                <w:sz w:val="24"/>
                <w:szCs w:val="24"/>
              </w:rPr>
            </w:pPr>
            <w:r w:rsidRPr="00584C9D">
              <w:rPr>
                <w:rFonts w:ascii="Times New Roman" w:hAnsi="Times New Roman"/>
                <w:color w:val="000000"/>
                <w:sz w:val="24"/>
                <w:szCs w:val="24"/>
              </w:rPr>
              <w:t>Суховская-Южная, Восточно</w:t>
            </w:r>
            <w:r w:rsidRPr="00584C9D">
              <w:rPr>
                <w:rFonts w:ascii="Times New Roman" w:hAnsi="Times New Roman"/>
                <w:sz w:val="24"/>
                <w:szCs w:val="24"/>
              </w:rPr>
              <w:t>-Сибирская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130303" w:rsidRDefault="00130303" w:rsidP="008A551A">
            <w:pPr>
              <w:spacing w:after="0"/>
              <w:jc w:val="both"/>
              <w:rPr>
                <w:rFonts w:ascii="Times New Roman" w:hAnsi="Times New Roman"/>
                <w:sz w:val="24"/>
                <w:szCs w:val="24"/>
              </w:rPr>
            </w:pPr>
            <w:r>
              <w:rPr>
                <w:rFonts w:ascii="Times New Roman" w:hAnsi="Times New Roman"/>
                <w:sz w:val="24"/>
                <w:szCs w:val="24"/>
              </w:rPr>
              <w:t>Зелецино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vAlign w:val="center"/>
          </w:tcPr>
          <w:p w:rsidR="00130303" w:rsidRPr="00E80CD8" w:rsidRDefault="00130303"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r>
              <w:rPr>
                <w:rFonts w:ascii="Times New Roman" w:hAnsi="Times New Roman"/>
                <w:sz w:val="24"/>
                <w:szCs w:val="24"/>
              </w:rPr>
              <w:t>Сух</w:t>
            </w:r>
            <w:r w:rsidRPr="00AC5D0C">
              <w:rPr>
                <w:rFonts w:ascii="Times New Roman" w:hAnsi="Times New Roman"/>
                <w:sz w:val="24"/>
                <w:szCs w:val="24"/>
              </w:rPr>
              <w:t>овская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2E41CF" w:rsidRDefault="002E41CF" w:rsidP="00633C60">
      <w:pPr>
        <w:spacing w:after="0" w:line="240" w:lineRule="auto"/>
        <w:jc w:val="right"/>
        <w:rPr>
          <w:rFonts w:ascii="Times New Roman" w:hAnsi="Times New Roman"/>
          <w:sz w:val="24"/>
          <w:szCs w:val="24"/>
        </w:rPr>
      </w:pPr>
    </w:p>
    <w:p w:rsidR="00004304" w:rsidRDefault="00004304"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004304" w:rsidRDefault="00004304" w:rsidP="00AB13B5">
      <w:pPr>
        <w:pStyle w:val="a3"/>
        <w:jc w:val="center"/>
        <w:rPr>
          <w:rFonts w:ascii="Times New Roman" w:hAnsi="Times New Roman"/>
          <w:b/>
          <w:sz w:val="24"/>
          <w:szCs w:val="24"/>
        </w:rPr>
      </w:pPr>
    </w:p>
    <w:p w:rsidR="00AB13B5" w:rsidRDefault="00AB13B5" w:rsidP="00AB13B5">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p w:rsidR="00004304" w:rsidRPr="00584C9D" w:rsidRDefault="00004304" w:rsidP="00AB13B5">
      <w:pPr>
        <w:pStyle w:val="a3"/>
        <w:jc w:val="center"/>
        <w:rPr>
          <w:rFonts w:ascii="Times New Roman" w:hAnsi="Times New Roman"/>
          <w:b/>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268"/>
      </w:tblGrid>
      <w:tr w:rsidR="00AB13B5" w:rsidRPr="001570B9" w:rsidTr="002E41CF">
        <w:tc>
          <w:tcPr>
            <w:tcW w:w="709" w:type="dxa"/>
            <w:vAlign w:val="center"/>
          </w:tcPr>
          <w:p w:rsidR="00AB13B5" w:rsidRPr="001570B9" w:rsidRDefault="00AB13B5" w:rsidP="00AB13B5">
            <w:pPr>
              <w:jc w:val="center"/>
              <w:rPr>
                <w:rFonts w:ascii="Times New Roman" w:hAnsi="Times New Roman"/>
                <w:sz w:val="24"/>
                <w:szCs w:val="24"/>
              </w:rPr>
            </w:pPr>
          </w:p>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п/н</w:t>
            </w:r>
          </w:p>
        </w:tc>
        <w:tc>
          <w:tcPr>
            <w:tcW w:w="6804"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Базис поставки</w:t>
            </w:r>
          </w:p>
        </w:tc>
        <w:tc>
          <w:tcPr>
            <w:tcW w:w="2268"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Код базиса поставки</w:t>
            </w:r>
          </w:p>
        </w:tc>
      </w:tr>
      <w:tr w:rsidR="00AB13B5" w:rsidRPr="00584C9D" w:rsidTr="002E41CF">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"Солид-товарные рынки"</w:t>
            </w:r>
          </w:p>
        </w:tc>
      </w:tr>
      <w:tr w:rsidR="00AB13B5" w:rsidRPr="00584C9D" w:rsidTr="002E41CF">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6804" w:type="dxa"/>
          </w:tcPr>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Загородняя, Куйбышевская ЖД код 655206</w:t>
            </w:r>
          </w:p>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Черниковка-Восточная, Куйбышевская ЖД код 654805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Войновка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Князевка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Новая Еловка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Ветласян</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 Восточно-Сибирская ЖД код 932207</w:t>
            </w:r>
          </w:p>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Суховская-Южная, Восточно</w:t>
            </w:r>
            <w:r w:rsidRPr="00584C9D">
              <w:rPr>
                <w:rFonts w:ascii="Times New Roman" w:hAnsi="Times New Roman"/>
                <w:sz w:val="24"/>
                <w:szCs w:val="24"/>
              </w:rPr>
              <w:t>-Сибирская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Татьянка,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Осенцы</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Яничкино</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Новокуйбышевская, Куйбышевская ЖД код 639400</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Кашпир,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СтенькиноII</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Новоярославская</w:t>
            </w:r>
          </w:p>
        </w:tc>
      </w:tr>
      <w:tr w:rsidR="004D1C6C"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r>
              <w:rPr>
                <w:rFonts w:ascii="Times New Roman" w:hAnsi="Times New Roman"/>
                <w:sz w:val="24"/>
                <w:szCs w:val="24"/>
              </w:rPr>
              <w:t>Зелецино</w:t>
            </w:r>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jc w:val="both"/>
              <w:rPr>
                <w:rFonts w:ascii="Times New Roman" w:hAnsi="Times New Roman"/>
                <w:sz w:val="24"/>
                <w:szCs w:val="24"/>
              </w:rPr>
            </w:pPr>
            <w:r w:rsidRPr="001570B9">
              <w:rPr>
                <w:rFonts w:ascii="Times New Roman" w:hAnsi="Times New Roman"/>
                <w:sz w:val="24"/>
                <w:szCs w:val="24"/>
                <w:lang w:eastAsia="ru-RU"/>
              </w:rPr>
              <w:t>Саратов – группа станций:</w:t>
            </w:r>
            <w:r w:rsidR="001339B1" w:rsidRPr="001570B9">
              <w:rPr>
                <w:rFonts w:ascii="Times New Roman" w:hAnsi="Times New Roman"/>
                <w:sz w:val="24"/>
                <w:szCs w:val="24"/>
                <w:lang w:eastAsia="ru-RU"/>
              </w:rPr>
              <w:t xml:space="preserve"> </w:t>
            </w:r>
            <w:r w:rsidRPr="001570B9">
              <w:rPr>
                <w:rFonts w:ascii="Times New Roman" w:hAnsi="Times New Roman"/>
                <w:sz w:val="24"/>
                <w:szCs w:val="24"/>
                <w:lang w:eastAsia="ru-RU"/>
              </w:rPr>
              <w:t>ст. Нефтяная Приволжская ЖД 621002,ст. Князевка Приволжская ЖД 625408</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Саратов</w:t>
            </w:r>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Дземги, Дальневосточная ж.д. код 968707</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Дземги</w:t>
            </w:r>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 xml:space="preserve">ст. Хабаровск I, Дальневосточная ЖД  </w:t>
            </w:r>
            <w:r w:rsidRPr="001570B9">
              <w:rPr>
                <w:rFonts w:ascii="Times New Roman" w:hAnsi="Times New Roman"/>
                <w:sz w:val="24"/>
                <w:szCs w:val="24"/>
              </w:rPr>
              <w:t>код</w:t>
            </w:r>
            <w:r w:rsidRPr="001570B9">
              <w:rPr>
                <w:rFonts w:ascii="Arial" w:hAnsi="Arial" w:cs="Arial"/>
                <w:color w:val="70757A"/>
                <w:sz w:val="21"/>
                <w:szCs w:val="21"/>
                <w:shd w:val="clear" w:color="auto" w:fill="FFFFFF"/>
              </w:rPr>
              <w:t xml:space="preserve"> </w:t>
            </w:r>
            <w:r w:rsidRPr="001570B9">
              <w:rPr>
                <w:rFonts w:ascii="Arial" w:hAnsi="Arial" w:cs="Arial"/>
                <w:sz w:val="21"/>
                <w:szCs w:val="21"/>
                <w:shd w:val="clear" w:color="auto" w:fill="FFFFFF"/>
              </w:rPr>
              <w:t>970406</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Хабаровск</w:t>
            </w:r>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Предкомбинатская – группа станций:ст. Биклянь Куйбышевская ЖД 648202, ст. Соболеково Куйбышевская ЖД 649205, ст. Круглое Поле Куйбышевская ЖД 648400</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Предкомбинатская</w:t>
            </w:r>
          </w:p>
        </w:tc>
      </w:tr>
      <w:tr w:rsidR="00FC44CE" w:rsidRPr="00584C9D" w:rsidTr="002E41CF">
        <w:trPr>
          <w:trHeight w:val="424"/>
        </w:trPr>
        <w:tc>
          <w:tcPr>
            <w:tcW w:w="9781" w:type="dxa"/>
            <w:gridSpan w:val="3"/>
          </w:tcPr>
          <w:p w:rsidR="00FC44CE" w:rsidRPr="00A86724" w:rsidRDefault="00FC44CE" w:rsidP="001570B9">
            <w:pPr>
              <w:pStyle w:val="a3"/>
              <w:jc w:val="center"/>
              <w:rPr>
                <w:rFonts w:ascii="Times New Roman" w:hAnsi="Times New Roman"/>
                <w:sz w:val="24"/>
                <w:szCs w:val="24"/>
              </w:rPr>
            </w:pPr>
            <w:r w:rsidRPr="000811CD">
              <w:rPr>
                <w:rFonts w:ascii="Times New Roman" w:hAnsi="Times New Roman"/>
                <w:color w:val="000000"/>
                <w:sz w:val="24"/>
                <w:szCs w:val="24"/>
              </w:rPr>
              <w:t>Общество с ограниченной ответственностью "Газпром нефтехим Салават"</w:t>
            </w:r>
          </w:p>
        </w:tc>
      </w:tr>
      <w:tr w:rsidR="00FC44CE" w:rsidRPr="00584C9D" w:rsidTr="002E41CF">
        <w:trPr>
          <w:trHeight w:val="611"/>
        </w:trPr>
        <w:tc>
          <w:tcPr>
            <w:tcW w:w="709" w:type="dxa"/>
          </w:tcPr>
          <w:p w:rsidR="00FC44CE" w:rsidRDefault="00FC44CE" w:rsidP="00FC44CE">
            <w:pPr>
              <w:pStyle w:val="a3"/>
              <w:numPr>
                <w:ilvl w:val="0"/>
                <w:numId w:val="42"/>
              </w:numPr>
              <w:ind w:left="456"/>
              <w:rPr>
                <w:rFonts w:ascii="Times New Roman" w:hAnsi="Times New Roman"/>
                <w:sz w:val="24"/>
                <w:szCs w:val="24"/>
              </w:rPr>
            </w:pPr>
          </w:p>
        </w:tc>
        <w:tc>
          <w:tcPr>
            <w:tcW w:w="6804" w:type="dxa"/>
          </w:tcPr>
          <w:p w:rsidR="00FC44CE" w:rsidRPr="00584C9D" w:rsidRDefault="00FC44CE" w:rsidP="00FC44CE">
            <w:pPr>
              <w:pStyle w:val="a3"/>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FC44CE" w:rsidRPr="00584C9D" w:rsidRDefault="00FC44CE" w:rsidP="00FC44CE">
            <w:pPr>
              <w:pStyle w:val="a3"/>
              <w:rPr>
                <w:rFonts w:ascii="Times New Roman" w:hAnsi="Times New Roman"/>
                <w:sz w:val="24"/>
                <w:szCs w:val="24"/>
              </w:rPr>
            </w:pPr>
            <w:r w:rsidRPr="00584C9D">
              <w:rPr>
                <w:rFonts w:ascii="Times New Roman" w:hAnsi="Times New Roman"/>
                <w:sz w:val="24"/>
                <w:szCs w:val="24"/>
              </w:rPr>
              <w:t>Аллагуват</w:t>
            </w:r>
          </w:p>
        </w:tc>
      </w:tr>
    </w:tbl>
    <w:p w:rsidR="00AB13B5" w:rsidRDefault="00AB13B5" w:rsidP="00AB13B5">
      <w:pPr>
        <w:pStyle w:val="a00"/>
        <w:ind w:left="0" w:firstLine="567"/>
        <w:jc w:val="both"/>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570B9" w:rsidRPr="00584C9D" w:rsidRDefault="001570B9"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8A551A">
      <w:pPr>
        <w:spacing w:after="0" w:line="240" w:lineRule="auto"/>
        <w:jc w:val="right"/>
        <w:rPr>
          <w:rFonts w:ascii="Times New Roman" w:hAnsi="Times New Roman"/>
          <w:sz w:val="24"/>
          <w:szCs w:val="24"/>
        </w:rPr>
      </w:pPr>
    </w:p>
    <w:p w:rsidR="00130303" w:rsidRDefault="00130303" w:rsidP="005B48C2">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6B5937">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БП_Северо-Запад</w:t>
            </w:r>
          </w:p>
        </w:tc>
      </w:tr>
    </w:tbl>
    <w:p w:rsidR="00130303" w:rsidRPr="001B151F" w:rsidRDefault="00130303" w:rsidP="00C576F8">
      <w:pPr>
        <w:spacing w:after="0" w:line="240" w:lineRule="auto"/>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A86581" w:rsidRDefault="00A86581"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Гатчинский р-н г.Коммунар ул.Павловская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«Волховтерминалсервис»,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Колпинский р-н, ООО «Волховтерминалсерви</w:t>
            </w:r>
            <w:r>
              <w:rPr>
                <w:rFonts w:ascii="Times New Roman" w:hAnsi="Times New Roman"/>
                <w:sz w:val="24"/>
                <w:szCs w:val="24"/>
              </w:rPr>
              <w:t xml:space="preserve">с», , </w:t>
            </w:r>
            <w:r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Кингисеппский р-н, Большелуцкая волость, дер. Александровская Гора, промзона Фосфорит </w:t>
            </w:r>
            <w:r>
              <w:rPr>
                <w:rFonts w:ascii="Times New Roman" w:hAnsi="Times New Roman"/>
                <w:sz w:val="24"/>
                <w:szCs w:val="24"/>
              </w:rPr>
              <w:t>, ООО «</w:t>
            </w:r>
            <w:r w:rsidRPr="00CF64DD">
              <w:rPr>
                <w:rFonts w:ascii="Times New Roman" w:hAnsi="Times New Roman"/>
                <w:sz w:val="24"/>
                <w:szCs w:val="24"/>
              </w:rPr>
              <w:t>Алпаннефть-Ресурс»</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p w:rsidR="00135DF0" w:rsidRPr="00135DF0" w:rsidRDefault="00135DF0" w:rsidP="00F4778B">
            <w:pPr>
              <w:pStyle w:val="a3"/>
              <w:rPr>
                <w:rFonts w:asciiTheme="minorHAnsi" w:hAnsiTheme="minorHAnsi"/>
                <w:sz w:val="24"/>
                <w:szCs w:val="24"/>
              </w:rPr>
            </w:pP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«Стройсервис»</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747DDC">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A551A">
      <w:pPr>
        <w:widowControl w:val="0"/>
        <w:overflowPunct w:val="0"/>
        <w:autoSpaceDE w:val="0"/>
        <w:autoSpaceDN w:val="0"/>
        <w:adjustRightInd w:val="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7C388D" w:rsidRPr="007C388D" w:rsidRDefault="007C388D" w:rsidP="00933DF8">
      <w:pPr>
        <w:widowControl w:val="0"/>
        <w:overflowPunct w:val="0"/>
        <w:autoSpaceDE w:val="0"/>
        <w:autoSpaceDN w:val="0"/>
        <w:adjustRightInd w:val="0"/>
        <w:ind w:right="-79" w:firstLine="567"/>
        <w:contextualSpacing/>
        <w:jc w:val="both"/>
        <w:rPr>
          <w:rFonts w:ascii="Times New Roman" w:hAnsi="Times New Roman"/>
          <w:bCs/>
          <w:color w:val="FF0000"/>
          <w:sz w:val="24"/>
          <w:szCs w:val="24"/>
        </w:rPr>
      </w:pPr>
      <w:r w:rsidRPr="00C91880">
        <w:rPr>
          <w:rFonts w:ascii="Times New Roman" w:hAnsi="Times New Roman"/>
          <w:b/>
          <w:bCs/>
          <w:sz w:val="24"/>
          <w:szCs w:val="24"/>
        </w:rPr>
        <w:t xml:space="preserve">Оператор ЭДО - </w:t>
      </w:r>
      <w:r w:rsidRPr="00C91880">
        <w:rPr>
          <w:rFonts w:ascii="Times New Roman" w:hAnsi="Times New Roman"/>
          <w:bCs/>
          <w:sz w:val="24"/>
          <w:szCs w:val="24"/>
        </w:rPr>
        <w:t>Российская организация, соответствующая требованиям, установленным законодательством Российской Федерации и осуществляющая деятельность по обеспечению электронного документооборота, а также обладающая достаточными технологическими, кадровыми и правовыми возможностями для обеспечения юридически значимого электронного документооборота.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 xml:space="preserve">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w:t>
      </w:r>
      <w:r w:rsidRPr="00584C9D">
        <w:rPr>
          <w:rFonts w:ascii="Times New Roman" w:hAnsi="Times New Roman"/>
          <w:bCs/>
          <w:sz w:val="24"/>
          <w:szCs w:val="24"/>
        </w:rPr>
        <w:lastRenderedPageBreak/>
        <w:t>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7D7760" w:rsidRPr="007D7760" w:rsidRDefault="007D7760"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C91880">
        <w:rPr>
          <w:rFonts w:ascii="Times New Roman" w:hAnsi="Times New Roman"/>
          <w:b/>
          <w:bCs/>
          <w:sz w:val="24"/>
          <w:szCs w:val="24"/>
        </w:rPr>
        <w:t>Универсальный передаточный документ (УПД) - универсальный передаточный документ по форме, рекомендованной Федеральной налоговой службой России.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цена Биржевого товара для любого пункта отправления, относящегося к определенному балансовому пункту, равна цене Товара на данном балансовом пункте в </w:t>
      </w:r>
      <w:r w:rsidRPr="00584C9D">
        <w:rPr>
          <w:rFonts w:ascii="Times New Roman" w:hAnsi="Times New Roman"/>
          <w:sz w:val="24"/>
          <w:szCs w:val="24"/>
        </w:rPr>
        <w:lastRenderedPageBreak/>
        <w:t>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w:t>
      </w:r>
      <w:r w:rsidR="00C91880">
        <w:rPr>
          <w:rFonts w:ascii="Times New Roman" w:hAnsi="Times New Roman"/>
          <w:sz w:val="24"/>
          <w:szCs w:val="24"/>
        </w:rPr>
        <w:t>ртной железнодорожной накладной</w:t>
      </w:r>
      <w:r w:rsidRPr="00584C9D">
        <w:rPr>
          <w:rFonts w:ascii="Times New Roman" w:hAnsi="Times New Roman"/>
          <w:sz w:val="24"/>
          <w:szCs w:val="24"/>
        </w:rPr>
        <w:t xml:space="preserve"> или  квитанции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w:t>
      </w:r>
      <w:r w:rsidRPr="00584C9D">
        <w:rPr>
          <w:rFonts w:ascii="Times New Roman" w:hAnsi="Times New Roman"/>
          <w:sz w:val="24"/>
          <w:szCs w:val="24"/>
        </w:rPr>
        <w:lastRenderedPageBreak/>
        <w:t>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xml:space="preserve">-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w:t>
      </w:r>
      <w:r w:rsidRPr="00584C9D">
        <w:rPr>
          <w:rFonts w:ascii="Times New Roman" w:hAnsi="Times New Roman"/>
          <w:sz w:val="24"/>
          <w:szCs w:val="24"/>
        </w:rPr>
        <w:lastRenderedPageBreak/>
        <w:t>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w:t>
      </w:r>
      <w:r w:rsidRPr="00584C9D">
        <w:rPr>
          <w:rFonts w:ascii="Times New Roman" w:hAnsi="Times New Roman"/>
          <w:sz w:val="24"/>
          <w:szCs w:val="24"/>
        </w:rPr>
        <w:lastRenderedPageBreak/>
        <w:t xml:space="preserve">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933DF8">
      <w:pPr>
        <w:widowControl w:val="0"/>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2.5.2.Спецификацией может быть установлено, что в цену Биржевого товара в </w:t>
      </w:r>
      <w:r w:rsidRPr="00584C9D">
        <w:rPr>
          <w:rFonts w:ascii="Times New Roman" w:hAnsi="Times New Roman"/>
          <w:sz w:val="24"/>
          <w:szCs w:val="24"/>
        </w:rPr>
        <w:lastRenderedPageBreak/>
        <w:t>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0E3F2D">
      <w:pPr>
        <w:widowControl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w:t>
      </w:r>
      <w:r w:rsidRPr="00584C9D">
        <w:rPr>
          <w:rFonts w:ascii="Times New Roman" w:hAnsi="Times New Roman"/>
          <w:sz w:val="24"/>
          <w:szCs w:val="24"/>
        </w:rPr>
        <w:lastRenderedPageBreak/>
        <w:t xml:space="preserve">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C91880" w:rsidRDefault="00130303" w:rsidP="00C91880">
      <w:pPr>
        <w:pStyle w:val="a9"/>
        <w:widowControl w:val="0"/>
        <w:shd w:val="clear" w:color="auto" w:fill="FFFFFF"/>
        <w:overflowPunct w:val="0"/>
        <w:autoSpaceDE w:val="0"/>
        <w:autoSpaceDN w:val="0"/>
        <w:adjustRightInd w:val="0"/>
        <w:spacing w:line="276" w:lineRule="auto"/>
        <w:ind w:left="0" w:right="-79" w:firstLine="360"/>
        <w:jc w:val="both"/>
        <w:rPr>
          <w:rFonts w:eastAsia="Calibri"/>
          <w:sz w:val="24"/>
          <w:szCs w:val="24"/>
          <w:lang w:eastAsia="en-US"/>
        </w:rPr>
      </w:pPr>
      <w:r w:rsidRPr="00C91880">
        <w:rPr>
          <w:rFonts w:eastAsia="Calibri"/>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 xml:space="preserve">3.3.3. Датой завершения поставки является последний день срока поставки. </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C91880" w:rsidRDefault="00130303" w:rsidP="00C91880">
      <w:pPr>
        <w:pStyle w:val="a9"/>
        <w:widowControl w:val="0"/>
        <w:shd w:val="clear" w:color="auto" w:fill="FFFFFF"/>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Pr="00C91880" w:rsidRDefault="00130303" w:rsidP="00C91880">
      <w:pPr>
        <w:pStyle w:val="a9"/>
        <w:widowControl w:val="0"/>
        <w:shd w:val="clear" w:color="auto" w:fill="FFFFFF"/>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lastRenderedPageBreak/>
        <w:t>3.6. При поставках Товара, Производителем которого является Управление по переработке газа  ПАО «Сургутнефтегаз» (далее - Товар УПГ ПАО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C14EFF" w:rsidRDefault="00C14EFF"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w:t>
      </w:r>
      <w:r w:rsidRPr="00584C9D">
        <w:rPr>
          <w:rFonts w:ascii="Times New Roman" w:hAnsi="Times New Roman"/>
          <w:sz w:val="24"/>
          <w:szCs w:val="24"/>
        </w:rPr>
        <w:lastRenderedPageBreak/>
        <w:t xml:space="preserve">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C91880">
      <w:pPr>
        <w:overflowPunct w:val="0"/>
        <w:autoSpaceDE w:val="0"/>
        <w:autoSpaceDN w:val="0"/>
        <w:spacing w:after="0"/>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0303" w:rsidRPr="00EC2E4A" w:rsidRDefault="00130303" w:rsidP="00C91880">
      <w:pPr>
        <w:overflowPunct w:val="0"/>
        <w:autoSpaceDE w:val="0"/>
        <w:autoSpaceDN w:val="0"/>
        <w:spacing w:after="0"/>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w:t>
      </w:r>
      <w:r w:rsidRPr="00584C9D">
        <w:rPr>
          <w:rFonts w:ascii="Times New Roman" w:hAnsi="Times New Roman"/>
          <w:sz w:val="24"/>
          <w:szCs w:val="24"/>
        </w:rPr>
        <w:lastRenderedPageBreak/>
        <w:t>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1A5B7C">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83BA0"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 xml:space="preserve">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w:t>
      </w:r>
      <w:r w:rsidRPr="00183BA0">
        <w:rPr>
          <w:rFonts w:ascii="Times New Roman" w:hAnsi="Times New Roman"/>
          <w:sz w:val="24"/>
          <w:szCs w:val="24"/>
        </w:rPr>
        <w:t>пункт налива (погрузки).</w:t>
      </w:r>
    </w:p>
    <w:p w:rsidR="00130303" w:rsidRPr="00183BA0"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83BA0">
        <w:rPr>
          <w:rFonts w:ascii="Times New Roman" w:hAnsi="Times New Roman"/>
          <w:sz w:val="24"/>
          <w:szCs w:val="24"/>
        </w:rPr>
        <w:t>При поставках Товара со всех базисов, где Поставщиком является  ПАО «Сургутнефтегаз», реквизитная заявка должна быть оформлена и распечатана через Интернет - магазин Поставщика (</w:t>
      </w:r>
      <w:hyperlink r:id="rId12" w:history="1">
        <w:r w:rsidRPr="00183BA0">
          <w:rPr>
            <w:rStyle w:val="a7"/>
            <w:color w:val="auto"/>
            <w:sz w:val="24"/>
            <w:szCs w:val="24"/>
          </w:rPr>
          <w:t>https://crm.surgutneftegas.ru/b2b _sng/b2b/init.do?language=ru</w:t>
        </w:r>
      </w:hyperlink>
      <w:r w:rsidRPr="00183BA0">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 xml:space="preserve">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w:t>
      </w:r>
      <w:r w:rsidRPr="001A5B7C">
        <w:rPr>
          <w:rFonts w:ascii="Times New Roman" w:hAnsi="Times New Roman"/>
          <w:sz w:val="24"/>
          <w:szCs w:val="24"/>
        </w:rPr>
        <w:lastRenderedPageBreak/>
        <w:t>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C91880">
        <w:rPr>
          <w:rFonts w:ascii="Times New Roman" w:hAnsi="Times New Roman"/>
          <w:sz w:val="24"/>
          <w:szCs w:val="24"/>
        </w:rPr>
        <w:t xml:space="preserve">5.6. Передача товара от Поставщика к Покупателю при осуществлении поставки Товара по заключенным на Бирже Договорам оформляется путем </w:t>
      </w:r>
      <w:r w:rsidRPr="00C91880">
        <w:rPr>
          <w:rFonts w:ascii="Times New Roman" w:hAnsi="Times New Roman"/>
          <w:color w:val="000000" w:themeColor="text1"/>
          <w:sz w:val="24"/>
          <w:szCs w:val="24"/>
        </w:rPr>
        <w:t>подписания</w:t>
      </w:r>
      <w:r w:rsidRPr="00C91880">
        <w:rPr>
          <w:rFonts w:ascii="Times New Roman" w:hAnsi="Times New Roman"/>
          <w:color w:val="FF0000"/>
          <w:sz w:val="24"/>
          <w:szCs w:val="24"/>
        </w:rPr>
        <w:t xml:space="preserve"> </w:t>
      </w:r>
      <w:r w:rsidRPr="00C91880">
        <w:rPr>
          <w:rFonts w:ascii="Times New Roman" w:hAnsi="Times New Roman"/>
          <w:sz w:val="24"/>
          <w:szCs w:val="24"/>
        </w:rPr>
        <w:t>Акта приема-передачи Биржевого товара, товарной накладной (форма ТОРГ-12),</w:t>
      </w:r>
      <w:r w:rsidR="007C388D" w:rsidRPr="00C91880">
        <w:rPr>
          <w:rFonts w:ascii="Times New Roman" w:hAnsi="Times New Roman"/>
          <w:sz w:val="24"/>
          <w:szCs w:val="24"/>
        </w:rPr>
        <w:t xml:space="preserve"> УПД</w:t>
      </w:r>
      <w:r w:rsidRPr="00C91880">
        <w:rPr>
          <w:rFonts w:ascii="Times New Roman" w:hAnsi="Times New Roman"/>
          <w:sz w:val="24"/>
          <w:szCs w:val="24"/>
        </w:rPr>
        <w:t xml:space="preserve"> накладной М-15, </w:t>
      </w:r>
      <w:r w:rsidR="007C388D"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lastRenderedPageBreak/>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C91880" w:rsidRDefault="00130303" w:rsidP="00B35D40">
      <w:pPr>
        <w:ind w:firstLine="567"/>
        <w:contextualSpacing/>
        <w:jc w:val="both"/>
        <w:rPr>
          <w:rFonts w:ascii="Times New Roman" w:hAnsi="Times New Roman"/>
          <w:sz w:val="24"/>
          <w:szCs w:val="24"/>
        </w:rPr>
      </w:pPr>
      <w:r w:rsidRPr="00C91880">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w:t>
      </w:r>
      <w:r w:rsidR="00C87E62" w:rsidRPr="00C91880">
        <w:t xml:space="preserve"> </w:t>
      </w:r>
      <w:r w:rsidR="00C87E62" w:rsidRPr="00C91880">
        <w:rPr>
          <w:rFonts w:ascii="Times New Roman" w:hAnsi="Times New Roman"/>
          <w:sz w:val="24"/>
          <w:szCs w:val="24"/>
        </w:rPr>
        <w:t xml:space="preserve">или УПД в порядке, предусмотренном </w:t>
      </w:r>
      <w:r w:rsidR="00C87E62" w:rsidRPr="00C91880">
        <w:rPr>
          <w:rFonts w:ascii="Times New Roman" w:hAnsi="Times New Roman"/>
          <w:color w:val="000000" w:themeColor="text1"/>
          <w:sz w:val="24"/>
          <w:szCs w:val="24"/>
        </w:rPr>
        <w:t>пунктом 5.11 настоящего Приложения</w:t>
      </w:r>
      <w:r w:rsidRPr="00C91880">
        <w:rPr>
          <w:rFonts w:ascii="Times New Roman" w:hAnsi="Times New Roman"/>
          <w:color w:val="000000" w:themeColor="text1"/>
          <w:sz w:val="24"/>
          <w:szCs w:val="24"/>
        </w:rPr>
        <w:t xml:space="preserve">. </w:t>
      </w:r>
      <w:r w:rsidRPr="00C91880">
        <w:rPr>
          <w:rFonts w:ascii="Times New Roman" w:hAnsi="Times New Roman"/>
          <w:sz w:val="24"/>
          <w:szCs w:val="24"/>
        </w:rPr>
        <w:t>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 а также законодательством Российской Федерации. </w:t>
      </w:r>
    </w:p>
    <w:p w:rsidR="00C87E62"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5.11. </w:t>
      </w:r>
      <w:r w:rsidR="00C87E62" w:rsidRPr="00C91880">
        <w:rPr>
          <w:rFonts w:ascii="Times New Roman" w:hAnsi="Times New Roman"/>
          <w:sz w:val="24"/>
          <w:szCs w:val="24"/>
        </w:rPr>
        <w:t>Счета-фактуры, товарные накладные (форма ТОРГ-12), УПД и акты сверки направляются в виде электронного документа с применением усиленной квалифицированной электронной подписи по телекоммуникационным каналам связи через Оператора ЭДО и признаются электронными документами, равнозначными документу на бумажном носителе, подписанному собственноручной подписью в соответствии с законодательством Российской Федерации.</w:t>
      </w:r>
    </w:p>
    <w:p w:rsidR="00760DDA"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Дополнительные соглашения и иные документы к заключенному Договору</w:t>
      </w:r>
      <w:r w:rsidR="001A61F0" w:rsidRPr="00C91880">
        <w:rPr>
          <w:rFonts w:ascii="Times New Roman" w:hAnsi="Times New Roman"/>
          <w:sz w:val="24"/>
          <w:szCs w:val="24"/>
        </w:rPr>
        <w:t xml:space="preserve">, за исключением документов, предусмотренных абзацем первым настоящего пункта, </w:t>
      </w:r>
      <w:r w:rsidRPr="00C91880">
        <w:rPr>
          <w:rFonts w:ascii="Times New Roman" w:hAnsi="Times New Roman"/>
          <w:sz w:val="24"/>
          <w:szCs w:val="24"/>
        </w:rPr>
        <w:t xml:space="preserve">могут передаваться почтой, </w:t>
      </w:r>
      <w:r w:rsidR="001A61F0" w:rsidRPr="00C91880">
        <w:rPr>
          <w:rFonts w:ascii="Times New Roman" w:hAnsi="Times New Roman"/>
          <w:sz w:val="24"/>
          <w:szCs w:val="24"/>
        </w:rPr>
        <w:t>курьером</w:t>
      </w:r>
      <w:r w:rsidR="00760DDA" w:rsidRPr="00C91880">
        <w:rPr>
          <w:rFonts w:ascii="Times New Roman" w:hAnsi="Times New Roman"/>
          <w:sz w:val="24"/>
          <w:szCs w:val="24"/>
        </w:rPr>
        <w:t xml:space="preserve">, электронной почтой с вложением в качестве прикрепления скан-копии документа, по факсимильной связи (телефаксу), через сервисы Операторов ЭДО. </w:t>
      </w:r>
      <w:r w:rsidRPr="00C91880">
        <w:rPr>
          <w:rFonts w:ascii="Times New Roman" w:hAnsi="Times New Roman"/>
          <w:sz w:val="24"/>
          <w:szCs w:val="24"/>
        </w:rPr>
        <w:t xml:space="preserve"> </w:t>
      </w:r>
    </w:p>
    <w:p w:rsidR="00760DDA"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В течение календарного месяца после завершения поставки, Поставщик направляет оформленные со своей стороны оригиналы документов Покупателю</w:t>
      </w:r>
      <w:r w:rsidR="00760DDA" w:rsidRPr="00C91880">
        <w:rPr>
          <w:rFonts w:ascii="Times New Roman" w:hAnsi="Times New Roman"/>
          <w:sz w:val="24"/>
          <w:szCs w:val="24"/>
        </w:rPr>
        <w:t>,</w:t>
      </w:r>
      <w:r w:rsidR="00760DDA" w:rsidRPr="00C91880">
        <w:t xml:space="preserve"> </w:t>
      </w:r>
      <w:r w:rsidR="00760DDA" w:rsidRPr="00C91880">
        <w:rPr>
          <w:rFonts w:ascii="Times New Roman" w:hAnsi="Times New Roman"/>
          <w:sz w:val="24"/>
          <w:szCs w:val="24"/>
        </w:rPr>
        <w:t>за исключением случаев, когда документы направлялись через сервисы Операторов ЭДО</w:t>
      </w:r>
      <w:r w:rsidRPr="00C91880">
        <w:rPr>
          <w:rFonts w:ascii="Times New Roman" w:hAnsi="Times New Roman"/>
          <w:sz w:val="24"/>
          <w:szCs w:val="24"/>
        </w:rPr>
        <w:t>.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w:t>
      </w:r>
    </w:p>
    <w:p w:rsidR="00760DDA" w:rsidRPr="00C91880" w:rsidRDefault="00760DDA" w:rsidP="00760DDA">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В случае направления Дополнительных соглашений и иных документов к Договору электронной почтой, по телефаксу, через сервисы Операторов ЭДО риск искажения информации при ее передаче несет сторона, отправляющая соответствующую информацию. </w:t>
      </w:r>
    </w:p>
    <w:p w:rsidR="00130303" w:rsidRDefault="00130303" w:rsidP="00B35D40">
      <w:pPr>
        <w:widowControl w:val="0"/>
        <w:overflowPunct w:val="0"/>
        <w:autoSpaceDE w:val="0"/>
        <w:autoSpaceDN w:val="0"/>
        <w:adjustRightInd w:val="0"/>
        <w:ind w:right="-77" w:firstLine="567"/>
        <w:contextualSpacing/>
        <w:jc w:val="both"/>
        <w:rPr>
          <w:rFonts w:ascii="Times New Roman" w:hAnsi="Times New Roman"/>
          <w:strike/>
          <w:sz w:val="24"/>
          <w:szCs w:val="24"/>
        </w:rPr>
      </w:pPr>
      <w:r w:rsidRPr="00C91880">
        <w:rPr>
          <w:rFonts w:ascii="Times New Roman" w:hAnsi="Times New Roman"/>
          <w:sz w:val="24"/>
          <w:szCs w:val="24"/>
        </w:rPr>
        <w:t xml:space="preserve">Документы, переданные </w:t>
      </w:r>
      <w:r w:rsidR="00FF082A" w:rsidRPr="00C91880">
        <w:rPr>
          <w:rFonts w:ascii="Times New Roman" w:hAnsi="Times New Roman"/>
          <w:sz w:val="24"/>
          <w:szCs w:val="24"/>
        </w:rPr>
        <w:t xml:space="preserve">электронной почтой, по телефаксу, </w:t>
      </w:r>
      <w:r w:rsidRPr="00C91880">
        <w:rPr>
          <w:rFonts w:ascii="Times New Roman" w:hAnsi="Times New Roman"/>
          <w:sz w:val="24"/>
          <w:szCs w:val="24"/>
        </w:rPr>
        <w:t xml:space="preserve"> имеют полную юридическую силу при условии их передачи от абонентов</w:t>
      </w:r>
      <w:r w:rsidRPr="00FF082A">
        <w:rPr>
          <w:rFonts w:ascii="Times New Roman" w:hAnsi="Times New Roman"/>
          <w:sz w:val="24"/>
          <w:szCs w:val="24"/>
        </w:rPr>
        <w:t xml:space="preserve">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w:t>
      </w:r>
      <w:r w:rsidRPr="00C91880">
        <w:rPr>
          <w:rFonts w:ascii="Times New Roman" w:hAnsi="Times New Roman"/>
          <w:strike/>
          <w:sz w:val="24"/>
          <w:szCs w:val="24"/>
        </w:rPr>
        <w:t xml:space="preserve">. </w:t>
      </w:r>
    </w:p>
    <w:p w:rsidR="00760DDA" w:rsidRPr="00760DDA" w:rsidRDefault="00760DDA" w:rsidP="00760DDA">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Документы, предусмотренные настоящим пунктом, в случае их направления через </w:t>
      </w:r>
      <w:r w:rsidRPr="00C91880">
        <w:rPr>
          <w:rFonts w:ascii="Times New Roman" w:hAnsi="Times New Roman"/>
          <w:sz w:val="24"/>
          <w:szCs w:val="24"/>
        </w:rPr>
        <w:lastRenderedPageBreak/>
        <w:t>Оператора ЭДО, подписываются получающей их стороной с применением усиленной квалифицированной электронной подписи, и направляются другой стороне в течение одного рабочего дня с даты получения указанных документов от Оператора ЭДО. Получающая сторона обязана подписать и направить другой стороне документы, предусмотренные настоящим пунктом, либо направить уведомление об уточнении документов, касающееся внесения изменений в ранее направленный счет-фактуру (или иной ранее направленный документ), либо направить Поставщику официальную претензию в отношении вышеуказанных документов. Если в течение срока, указанного в настоящем пункте, Покупатель не направил Поставщику указанные документы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Default="00130303" w:rsidP="00B35D40">
      <w:pPr>
        <w:ind w:firstLine="567"/>
        <w:contextualSpacing/>
        <w:jc w:val="both"/>
        <w:rPr>
          <w:rFonts w:ascii="Times New Roman" w:hAnsi="Times New Roman"/>
          <w:color w:val="FF0000"/>
          <w:sz w:val="24"/>
          <w:szCs w:val="24"/>
        </w:rPr>
      </w:pPr>
      <w:r w:rsidRPr="00584C9D">
        <w:rPr>
          <w:rFonts w:ascii="Times New Roman" w:hAnsi="Times New Roman"/>
          <w:sz w:val="24"/>
          <w:szCs w:val="24"/>
        </w:rPr>
        <w:t>5</w:t>
      </w:r>
      <w:r w:rsidRPr="008A0773">
        <w:rPr>
          <w:rFonts w:ascii="Times New Roman" w:hAnsi="Times New Roman"/>
          <w:sz w:val="24"/>
          <w:szCs w:val="24"/>
        </w:rPr>
        <w:t>.14.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lastRenderedPageBreak/>
        <w:t>5.1</w:t>
      </w:r>
      <w:r w:rsidR="00F25E09">
        <w:rPr>
          <w:rFonts w:ascii="Times New Roman" w:hAnsi="Times New Roman"/>
          <w:sz w:val="24"/>
          <w:szCs w:val="24"/>
        </w:rPr>
        <w:t>5</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6</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 xml:space="preserve">отпуск Товара Поставщиком не производится при температуре наружного воздуха: для </w:t>
      </w:r>
      <w:r w:rsidR="00AD7297">
        <w:rPr>
          <w:rFonts w:ascii="Times New Roman" w:hAnsi="Times New Roman"/>
          <w:sz w:val="24"/>
          <w:szCs w:val="24"/>
        </w:rPr>
        <w:t xml:space="preserve">печного </w:t>
      </w:r>
      <w:r w:rsidRPr="00584C9D">
        <w:rPr>
          <w:rFonts w:ascii="Times New Roman" w:hAnsi="Times New Roman"/>
          <w:sz w:val="24"/>
          <w:szCs w:val="24"/>
        </w:rPr>
        <w:t>топлива ниже -25 С, для пропана технического ниже -40 С.</w:t>
      </w:r>
    </w:p>
    <w:p w:rsidR="00130303" w:rsidRPr="00C91880"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Pr="00C91880">
        <w:rPr>
          <w:rFonts w:ascii="Times New Roman" w:hAnsi="Times New Roman"/>
          <w:sz w:val="24"/>
          <w:szCs w:val="24"/>
        </w:rPr>
        <w:t>1</w:t>
      </w:r>
      <w:r w:rsidR="00F25E09" w:rsidRPr="00C91880">
        <w:rPr>
          <w:rFonts w:ascii="Times New Roman" w:hAnsi="Times New Roman"/>
          <w:sz w:val="24"/>
          <w:szCs w:val="24"/>
        </w:rPr>
        <w:t>7</w:t>
      </w:r>
      <w:r w:rsidRPr="00C91880">
        <w:rPr>
          <w:rFonts w:ascii="Times New Roman" w:hAnsi="Times New Roman"/>
          <w:sz w:val="24"/>
          <w:szCs w:val="24"/>
        </w:rPr>
        <w:t xml:space="preserve">. При поставках Товара со всех базисов, где </w:t>
      </w:r>
      <w:r w:rsidRPr="00C91880">
        <w:rPr>
          <w:rFonts w:ascii="Times New Roman" w:hAnsi="Times New Roman"/>
          <w:color w:val="000000"/>
          <w:sz w:val="24"/>
          <w:szCs w:val="24"/>
        </w:rPr>
        <w:t>Поставщиком является</w:t>
      </w:r>
      <w:r w:rsidRPr="00C91880">
        <w:rPr>
          <w:rFonts w:ascii="Times New Roman" w:hAnsi="Times New Roman"/>
          <w:sz w:val="24"/>
          <w:szCs w:val="24"/>
        </w:rPr>
        <w:t xml:space="preserve">  ПАО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F25E09" w:rsidRPr="00C91880" w:rsidRDefault="00F25E09" w:rsidP="00F25E09">
      <w:pPr>
        <w:autoSpaceDE w:val="0"/>
        <w:autoSpaceDN w:val="0"/>
        <w:adjustRightInd w:val="0"/>
        <w:spacing w:before="25"/>
        <w:ind w:firstLine="567"/>
        <w:contextualSpacing/>
        <w:jc w:val="both"/>
        <w:rPr>
          <w:rFonts w:ascii="Times New Roman" w:hAnsi="Times New Roman"/>
          <w:sz w:val="24"/>
          <w:szCs w:val="24"/>
        </w:rPr>
      </w:pPr>
      <w:r w:rsidRPr="00C91880">
        <w:rPr>
          <w:rFonts w:ascii="Times New Roman" w:hAnsi="Times New Roman"/>
          <w:sz w:val="24"/>
          <w:szCs w:val="24"/>
        </w:rPr>
        <w:t>Обмен документами, предусмотренными пунктом 5.11. настоящего Приложения, в случае их направления через Оператора ЭДО, осуществляется через сервисы Операторов ЭДО, включенных в Реестр доверенных операторов юридически значимого электронного документооборота. При этом такие документы составляются в соответствии с требованиями законов и иных нормативных правовых актов Российской Федерации. Обмен документами может осуществляться несколькими уполномоченными представителями со стороны Поставщика и Покупателя, каждый из которых имеет усиленную квалифицированную электронную подпись, Сертификат, а также доверенность, подтверждающую полномочия лица на подписание соответствующих документов. При возникновении технического сбоя, препятствующего направлению соответствующих документов, стороны вправе осуществить обмен документами на бумажном носителе с подписанием собственноручной подписью до устранения технического сбоя.</w:t>
      </w:r>
    </w:p>
    <w:p w:rsidR="00F25E09" w:rsidRPr="00584C9D" w:rsidRDefault="00F25E09" w:rsidP="00F25E09">
      <w:pPr>
        <w:autoSpaceDE w:val="0"/>
        <w:autoSpaceDN w:val="0"/>
        <w:adjustRightInd w:val="0"/>
        <w:spacing w:before="25"/>
        <w:ind w:firstLine="567"/>
        <w:contextualSpacing/>
        <w:jc w:val="both"/>
        <w:rPr>
          <w:rFonts w:ascii="Times New Roman" w:hAnsi="Times New Roman"/>
          <w:sz w:val="24"/>
          <w:szCs w:val="24"/>
        </w:rPr>
      </w:pPr>
      <w:r w:rsidRPr="00C91880">
        <w:rPr>
          <w:rFonts w:ascii="Times New Roman" w:hAnsi="Times New Roman"/>
          <w:sz w:val="24"/>
          <w:szCs w:val="24"/>
        </w:rPr>
        <w:lastRenderedPageBreak/>
        <w:t>Стороны по Договору для урегулирования отношений, связанных с направлением предусмотренных настоящяего Приложения документов, в виде электронных документов с применением усиленной квалифицированной электронной подписи по телекоммуникационным каналам связи через Оператора ЭДО, по требованию одной из сторон Договора подписывают соглашение об обмене электронными документами.</w:t>
      </w:r>
    </w:p>
    <w:p w:rsidR="00130303"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B35D40">
      <w:pPr>
        <w:autoSpaceDE w:val="0"/>
        <w:autoSpaceDN w:val="0"/>
        <w:adjustRightInd w:val="0"/>
        <w:spacing w:before="25"/>
        <w:ind w:firstLine="567"/>
        <w:contextualSpacing/>
        <w:jc w:val="both"/>
        <w:rPr>
          <w:rFonts w:ascii="Times New Roman" w:hAnsi="Times New Roman"/>
          <w:sz w:val="24"/>
          <w:szCs w:val="24"/>
        </w:rPr>
      </w:pP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w:t>
      </w:r>
      <w:r w:rsidRPr="00584C9D">
        <w:rPr>
          <w:rFonts w:ascii="Times New Roman" w:hAnsi="Times New Roman"/>
          <w:sz w:val="24"/>
          <w:szCs w:val="24"/>
        </w:rPr>
        <w:lastRenderedPageBreak/>
        <w:t xml:space="preserve">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CE19D1">
      <w:pPr>
        <w:widowControl w:val="0"/>
        <w:overflowPunct w:val="0"/>
        <w:autoSpaceDE w:val="0"/>
        <w:autoSpaceDN w:val="0"/>
        <w:adjustRightInd w:val="0"/>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CE19D1">
      <w:pPr>
        <w:overflowPunct w:val="0"/>
        <w:autoSpaceDE w:val="0"/>
        <w:autoSpaceDN w:val="0"/>
        <w:rPr>
          <w:rFonts w:ascii="Times New Roman" w:hAnsi="Times New Roman"/>
          <w:sz w:val="24"/>
          <w:szCs w:val="24"/>
        </w:rPr>
      </w:pPr>
      <w:r>
        <w:rPr>
          <w:rFonts w:ascii="Times New Roman" w:hAnsi="Times New Roman"/>
          <w:sz w:val="24"/>
          <w:szCs w:val="24"/>
        </w:rPr>
        <w:t>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w:t>
      </w:r>
      <w:r w:rsidRPr="00B378E9">
        <w:rPr>
          <w:rFonts w:ascii="Times New Roman" w:hAnsi="Times New Roman"/>
          <w:sz w:val="24"/>
          <w:szCs w:val="24"/>
        </w:rPr>
        <w:lastRenderedPageBreak/>
        <w:t xml:space="preserve">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w:t>
      </w:r>
      <w:r w:rsidRPr="00584C9D">
        <w:rPr>
          <w:rFonts w:ascii="Times New Roman" w:hAnsi="Times New Roman"/>
          <w:sz w:val="24"/>
          <w:szCs w:val="24"/>
        </w:rPr>
        <w:lastRenderedPageBreak/>
        <w:t>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w:t>
      </w:r>
      <w:r w:rsidRPr="00584C9D">
        <w:rPr>
          <w:rFonts w:ascii="Times New Roman" w:hAnsi="Times New Roman"/>
          <w:sz w:val="24"/>
          <w:szCs w:val="24"/>
        </w:rPr>
        <w:lastRenderedPageBreak/>
        <w:t>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797BD3" w:rsidRDefault="00797BD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w:t>
      </w:r>
      <w:r w:rsidRPr="00584C9D">
        <w:rPr>
          <w:rFonts w:ascii="Times New Roman" w:hAnsi="Times New Roman"/>
          <w:sz w:val="24"/>
          <w:szCs w:val="24"/>
        </w:rPr>
        <w:lastRenderedPageBreak/>
        <w:t>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w:t>
      </w:r>
      <w:r w:rsidRPr="00584C9D">
        <w:rPr>
          <w:rFonts w:ascii="Times New Roman" w:hAnsi="Times New Roman"/>
          <w:sz w:val="24"/>
          <w:szCs w:val="24"/>
        </w:rPr>
        <w:lastRenderedPageBreak/>
        <w:t>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 xml:space="preserve">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w:t>
      </w:r>
      <w:r w:rsidRPr="00584C9D">
        <w:rPr>
          <w:rFonts w:ascii="Times New Roman" w:hAnsi="Times New Roman"/>
          <w:sz w:val="24"/>
          <w:szCs w:val="24"/>
        </w:rPr>
        <w:lastRenderedPageBreak/>
        <w:t>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p>
    <w:p w:rsidR="00130303" w:rsidRPr="00323145" w:rsidRDefault="00130303" w:rsidP="0032314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10.3. Покупатель своевременно обеспечивает подачу Грузового судна для погрузки </w:t>
      </w:r>
      <w:r w:rsidRPr="00584C9D">
        <w:rPr>
          <w:rFonts w:ascii="Times New Roman" w:hAnsi="Times New Roman"/>
          <w:sz w:val="24"/>
          <w:szCs w:val="24"/>
        </w:rPr>
        <w:lastRenderedPageBreak/>
        <w:t>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w:t>
      </w:r>
      <w:r w:rsidRPr="00584C9D">
        <w:rPr>
          <w:rFonts w:ascii="Times New Roman" w:hAnsi="Times New Roman"/>
          <w:sz w:val="24"/>
          <w:szCs w:val="24"/>
        </w:rPr>
        <w:lastRenderedPageBreak/>
        <w:t xml:space="preserve">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C91880" w:rsidRDefault="00130303" w:rsidP="00C51C8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91880">
        <w:rPr>
          <w:rFonts w:ascii="Times New Roman" w:hAnsi="Times New Roman"/>
          <w:b/>
          <w:bCs/>
          <w:sz w:val="24"/>
          <w:szCs w:val="24"/>
        </w:rPr>
        <w:t xml:space="preserve">Приёмка товара по качеству и количеству. Порядок расчетов </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bCs/>
          <w:sz w:val="24"/>
          <w:szCs w:val="24"/>
        </w:rPr>
        <w:t xml:space="preserve">11.1 </w:t>
      </w:r>
      <w:r w:rsidRPr="00C91880">
        <w:rPr>
          <w:rFonts w:ascii="Times New Roman" w:hAnsi="Times New Roman"/>
          <w:sz w:val="24"/>
          <w:szCs w:val="24"/>
        </w:rPr>
        <w:t xml:space="preserve">Передача Товара оформляется путем подписания </w:t>
      </w:r>
      <w:r w:rsidRPr="00C91880">
        <w:rPr>
          <w:rFonts w:ascii="Times New Roman" w:hAnsi="Times New Roman"/>
          <w:strike/>
          <w:sz w:val="24"/>
          <w:szCs w:val="24"/>
        </w:rPr>
        <w:t xml:space="preserve">сторонами </w:t>
      </w:r>
      <w:r w:rsidRPr="00C91880">
        <w:rPr>
          <w:rFonts w:ascii="Times New Roman" w:hAnsi="Times New Roman"/>
          <w:sz w:val="24"/>
          <w:szCs w:val="24"/>
        </w:rPr>
        <w:t xml:space="preserve">Акта приема-передачи Биржевого товара, товарной накладной (форма ТОРГ-12), </w:t>
      </w:r>
      <w:r w:rsidR="008A0773" w:rsidRPr="00C91880">
        <w:rPr>
          <w:rFonts w:ascii="Times New Roman" w:hAnsi="Times New Roman"/>
          <w:sz w:val="24"/>
          <w:szCs w:val="24"/>
        </w:rPr>
        <w:t xml:space="preserve">УПД, </w:t>
      </w:r>
      <w:r w:rsidRPr="00C91880">
        <w:rPr>
          <w:rFonts w:ascii="Times New Roman" w:hAnsi="Times New Roman"/>
          <w:sz w:val="24"/>
          <w:szCs w:val="24"/>
        </w:rPr>
        <w:t xml:space="preserve">товарной накладной по форме Поставщика, </w:t>
      </w:r>
      <w:r w:rsidR="008A0773"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накладной М-</w:t>
      </w:r>
      <w:bookmarkStart w:id="29" w:name="page145"/>
      <w:bookmarkEnd w:id="29"/>
      <w:r w:rsidRPr="00C91880">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 xml:space="preserve">11.2. Акты приёма-передачи, накладные ТОРГ-12, </w:t>
      </w:r>
      <w:r w:rsidR="008A0773" w:rsidRPr="00C91880">
        <w:rPr>
          <w:rFonts w:ascii="Times New Roman" w:hAnsi="Times New Roman"/>
          <w:sz w:val="24"/>
          <w:szCs w:val="24"/>
        </w:rPr>
        <w:t xml:space="preserve">УПД, </w:t>
      </w:r>
      <w:r w:rsidRPr="00C91880">
        <w:rPr>
          <w:rFonts w:ascii="Times New Roman" w:hAnsi="Times New Roman"/>
          <w:sz w:val="24"/>
          <w:szCs w:val="24"/>
        </w:rPr>
        <w:t>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w:t>
      </w:r>
      <w:r w:rsidR="008A0773" w:rsidRPr="00C91880">
        <w:rPr>
          <w:rFonts w:ascii="Times New Roman" w:hAnsi="Times New Roman"/>
          <w:sz w:val="24"/>
          <w:szCs w:val="24"/>
        </w:rPr>
        <w:t xml:space="preserve"> </w:t>
      </w:r>
      <w:r w:rsidR="007D7760" w:rsidRPr="00C91880">
        <w:rPr>
          <w:rFonts w:ascii="Times New Roman" w:hAnsi="Times New Roman"/>
          <w:sz w:val="24"/>
          <w:szCs w:val="24"/>
        </w:rPr>
        <w:t>УПД,</w:t>
      </w:r>
      <w:r w:rsidRPr="00C91880">
        <w:rPr>
          <w:rFonts w:ascii="Times New Roman" w:hAnsi="Times New Roman"/>
          <w:sz w:val="24"/>
          <w:szCs w:val="24"/>
        </w:rPr>
        <w:t>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w:t>
      </w:r>
      <w:r w:rsidR="007D7760" w:rsidRPr="00C91880">
        <w:rPr>
          <w:rFonts w:ascii="Times New Roman" w:hAnsi="Times New Roman"/>
          <w:sz w:val="24"/>
          <w:szCs w:val="24"/>
        </w:rPr>
        <w:t xml:space="preserve"> УПД, </w:t>
      </w:r>
      <w:r w:rsidRPr="00C91880">
        <w:rPr>
          <w:rFonts w:ascii="Times New Roman" w:hAnsi="Times New Roman"/>
          <w:sz w:val="24"/>
          <w:szCs w:val="24"/>
        </w:rPr>
        <w:t>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w:t>
      </w:r>
      <w:r w:rsidR="007D7760" w:rsidRPr="00C91880">
        <w:rPr>
          <w:rFonts w:ascii="Times New Roman" w:hAnsi="Times New Roman"/>
          <w:sz w:val="24"/>
          <w:szCs w:val="24"/>
        </w:rPr>
        <w:t xml:space="preserve"> или УПД</w:t>
      </w:r>
      <w:r w:rsidRPr="00C91880">
        <w:rPr>
          <w:rFonts w:ascii="Times New Roman" w:hAnsi="Times New Roman"/>
          <w:sz w:val="24"/>
          <w:szCs w:val="24"/>
        </w:rPr>
        <w:t xml:space="preserve">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7D7B25" w:rsidRPr="00C91880" w:rsidRDefault="007D7B25">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 xml:space="preserve">Оформленные накладные ТОРГ-12, УПД и акты сверки в электронном виде, </w:t>
      </w:r>
      <w:r w:rsidRPr="00C91880">
        <w:rPr>
          <w:rFonts w:ascii="Times New Roman" w:hAnsi="Times New Roman"/>
          <w:sz w:val="24"/>
          <w:szCs w:val="24"/>
        </w:rPr>
        <w:lastRenderedPageBreak/>
        <w:t>направляются и подписываются Поставщиком Покупателю через Оператора ЭДО с соблюдением требований, предусмотренных в пунктах 5.11. и 5.17. настоящего Приложения.</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11.4. Измерения количественных характеристик должны соответствовать:</w:t>
      </w:r>
    </w:p>
    <w:p w:rsidR="00130303" w:rsidRPr="00C91880"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C91880">
        <w:rPr>
          <w:rFonts w:ascii="Times New Roman" w:hAnsi="Times New Roman"/>
          <w:color w:val="000000" w:themeColor="text1"/>
          <w:sz w:val="24"/>
          <w:szCs w:val="24"/>
        </w:rPr>
        <w:t xml:space="preserve">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w:t>
      </w:r>
      <w:r w:rsidRPr="00C91880">
        <w:rPr>
          <w:rFonts w:ascii="Times New Roman" w:hAnsi="Times New Roman"/>
          <w:sz w:val="24"/>
          <w:szCs w:val="24"/>
        </w:rPr>
        <w:t>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w:t>
      </w:r>
      <w:r w:rsidRPr="00584C9D">
        <w:rPr>
          <w:rFonts w:ascii="Times New Roman" w:hAnsi="Times New Roman"/>
          <w:sz w:val="24"/>
          <w:szCs w:val="24"/>
        </w:rPr>
        <w:lastRenderedPageBreak/>
        <w:t xml:space="preserve">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 xml:space="preserve">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w:t>
      </w:r>
      <w:r w:rsidRPr="00584C9D">
        <w:rPr>
          <w:rFonts w:ascii="Times New Roman" w:hAnsi="Times New Roman"/>
          <w:sz w:val="24"/>
          <w:szCs w:val="24"/>
        </w:rPr>
        <w:lastRenderedPageBreak/>
        <w:t>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733605" w:rsidRPr="00733605" w:rsidRDefault="00733605" w:rsidP="00733605">
      <w:pPr>
        <w:widowControl w:val="0"/>
        <w:overflowPunct w:val="0"/>
        <w:autoSpaceDE w:val="0"/>
        <w:autoSpaceDN w:val="0"/>
        <w:adjustRightInd w:val="0"/>
        <w:ind w:right="-77" w:firstLine="567"/>
        <w:contextualSpacing/>
        <w:jc w:val="both"/>
        <w:rPr>
          <w:rFonts w:ascii="Times New Roman" w:hAnsi="Times New Roman"/>
          <w:sz w:val="24"/>
          <w:szCs w:val="24"/>
        </w:rPr>
      </w:pPr>
      <w:r w:rsidRPr="00004304">
        <w:rPr>
          <w:rFonts w:ascii="Times New Roman" w:hAnsi="Times New Roman"/>
          <w:sz w:val="24"/>
          <w:szCs w:val="24"/>
        </w:rPr>
        <w:t xml:space="preserve">11.13. Покупатель должен осуществить оплату за Товар на основании Выписки из </w:t>
      </w:r>
      <w:r w:rsidRPr="00004304">
        <w:rPr>
          <w:rFonts w:ascii="Times New Roman" w:hAnsi="Times New Roman"/>
          <w:sz w:val="24"/>
          <w:szCs w:val="24"/>
        </w:rPr>
        <w:lastRenderedPageBreak/>
        <w:t>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АО СПВБ, если клиринг по Договору проводится АО СПВБ.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АО СПВБ,  с клирингового счёта АО СПВБ  на расчётный счёт Поставщика, если иное не предусмотрено поручением Поставщика в АО СПВБ, предоставленным согласно требованиям внутренних документов  АО СПВБ.</w:t>
      </w:r>
      <w:r w:rsidRPr="00733605">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bookmarkStart w:id="33" w:name="page153"/>
      <w:bookmarkEnd w:id="33"/>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w:t>
      </w:r>
      <w:r w:rsidRPr="00C91880">
        <w:rPr>
          <w:rFonts w:ascii="Times New Roman" w:hAnsi="Times New Roman"/>
          <w:sz w:val="24"/>
          <w:szCs w:val="24"/>
        </w:rPr>
        <w:t>Покупатель предоставил оригинальные экземпляры документов Поставщику, оформленные надлежащим образом;</w:t>
      </w:r>
      <w:r w:rsidRPr="00CC4F56">
        <w:rPr>
          <w:rFonts w:ascii="Times New Roman" w:hAnsi="Times New Roman"/>
          <w:sz w:val="24"/>
          <w:szCs w:val="24"/>
        </w:rPr>
        <w:t xml:space="preserve">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Pr>
          <w:rFonts w:ascii="Times New Roman" w:hAnsi="Times New Roman"/>
          <w:sz w:val="24"/>
          <w:szCs w:val="24"/>
        </w:rPr>
        <w:t>ом выполнения условий пунктов 11.1 и 11</w:t>
      </w:r>
      <w:r w:rsidRPr="00CC4F56">
        <w:rPr>
          <w:rFonts w:ascii="Times New Roman" w:hAnsi="Times New Roman"/>
          <w:sz w:val="24"/>
          <w:szCs w:val="24"/>
        </w:rPr>
        <w:t xml:space="preserve">.2.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585FFB">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w:t>
      </w:r>
      <w:r w:rsidRPr="00584C9D">
        <w:rPr>
          <w:rFonts w:ascii="Times New Roman" w:hAnsi="Times New Roman"/>
          <w:sz w:val="24"/>
          <w:szCs w:val="24"/>
        </w:rPr>
        <w:lastRenderedPageBreak/>
        <w:t xml:space="preserve">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 xml:space="preserve">услуг/транспортных расходов и/или не </w:t>
      </w:r>
      <w:r w:rsidRPr="00584C9D">
        <w:rPr>
          <w:rFonts w:ascii="Times New Roman" w:hAnsi="Times New Roman"/>
          <w:sz w:val="24"/>
          <w:szCs w:val="24"/>
        </w:rPr>
        <w:lastRenderedPageBreak/>
        <w:t>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w:t>
      </w:r>
      <w:r w:rsidRPr="00584C9D">
        <w:rPr>
          <w:rFonts w:ascii="Times New Roman" w:hAnsi="Times New Roman"/>
          <w:sz w:val="24"/>
          <w:szCs w:val="24"/>
        </w:rPr>
        <w:lastRenderedPageBreak/>
        <w:t>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w:t>
      </w:r>
      <w:r w:rsidRPr="00584C9D">
        <w:rPr>
          <w:rFonts w:ascii="Times New Roman" w:hAnsi="Times New Roman"/>
          <w:sz w:val="24"/>
          <w:szCs w:val="24"/>
        </w:rPr>
        <w:lastRenderedPageBreak/>
        <w:t xml:space="preserve">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w:t>
      </w:r>
      <w:r w:rsidRPr="00584C9D">
        <w:rPr>
          <w:rFonts w:ascii="Times New Roman" w:hAnsi="Times New Roman"/>
          <w:sz w:val="24"/>
          <w:szCs w:val="24"/>
        </w:rPr>
        <w:lastRenderedPageBreak/>
        <w:t>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15.3. В случае если продолжительность обстоятельств непреодолимой силы </w:t>
      </w:r>
      <w:r w:rsidRPr="00584C9D">
        <w:rPr>
          <w:rFonts w:ascii="Times New Roman" w:hAnsi="Times New Roman"/>
          <w:sz w:val="24"/>
          <w:szCs w:val="24"/>
        </w:rPr>
        <w:lastRenderedPageBreak/>
        <w:t>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3"/>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C63B08"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1A5B7C">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lastRenderedPageBreak/>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1A5B7C">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1A5B7C">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1A5B7C">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1A5B7C">
      <w:pPr>
        <w:pStyle w:val="ad"/>
        <w:tabs>
          <w:tab w:val="left" w:pos="1518"/>
        </w:tabs>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513"/>
        <w:gridCol w:w="4834"/>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Default="00130303"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Pr="00584C9D" w:rsidRDefault="00004304"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lastRenderedPageBreak/>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w:t>
      </w:r>
      <w:r w:rsidRPr="00584C9D">
        <w:rPr>
          <w:rFonts w:ascii="Times New Roman" w:hAnsi="Times New Roman"/>
          <w:sz w:val="24"/>
          <w:szCs w:val="24"/>
        </w:rPr>
        <w:lastRenderedPageBreak/>
        <w:t>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«Биржа «Санкт-Петербург»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«Газпромнефть-БМ»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4"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r w:rsidRPr="003F2AAB">
          <w:rPr>
            <w:rStyle w:val="a7"/>
            <w:sz w:val="24"/>
            <w:szCs w:val="24"/>
            <w:lang w:val="en-US"/>
          </w:rPr>
          <w:t>ru</w:t>
        </w:r>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xml:space="preserve">). При </w:t>
      </w:r>
      <w:r w:rsidRPr="002E0086">
        <w:rPr>
          <w:sz w:val="24"/>
          <w:szCs w:val="24"/>
        </w:rPr>
        <w:lastRenderedPageBreak/>
        <w:t>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"Газпромнефть-ОНПЗ"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"Славнефть-ЯНОС"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"Газпромнефть-МНПЗ"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в Отдел логистики и транспорта ООО «ГПН-РЗБМ» находящийся по адресу 390017, г. Рязань, Ряжское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AC7F49" w:rsidRDefault="00AC7F49" w:rsidP="000156C2">
      <w:pPr>
        <w:pStyle w:val="a9"/>
        <w:spacing w:before="120"/>
        <w:ind w:left="0" w:firstLine="340"/>
        <w:jc w:val="both"/>
        <w:rPr>
          <w:sz w:val="24"/>
          <w:szCs w:val="24"/>
        </w:rPr>
      </w:pPr>
    </w:p>
    <w:p w:rsidR="00AC7F49" w:rsidRPr="001B57CC" w:rsidRDefault="00AC7F49" w:rsidP="000156C2">
      <w:pPr>
        <w:pStyle w:val="a9"/>
        <w:spacing w:before="120"/>
        <w:ind w:left="0" w:firstLine="340"/>
        <w:jc w:val="both"/>
        <w:rPr>
          <w:sz w:val="24"/>
          <w:szCs w:val="24"/>
        </w:rPr>
      </w:pP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lastRenderedPageBreak/>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w:t>
      </w:r>
      <w:r w:rsidRPr="00634F8B">
        <w:rPr>
          <w:sz w:val="24"/>
          <w:szCs w:val="24"/>
        </w:rPr>
        <w:lastRenderedPageBreak/>
        <w:t xml:space="preserve">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lastRenderedPageBreak/>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 xml:space="preserve">при отгрузках с ОАО "Славнефть-ЯНОС" паспорт качества можно получить по адресу </w:t>
      </w:r>
      <w:hyperlink r:id="rId15"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6"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lastRenderedPageBreak/>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 xml:space="preserve">рублей за каждые сутки, </w:t>
      </w:r>
      <w:r w:rsidRPr="00634F8B">
        <w:rPr>
          <w:color w:val="auto"/>
        </w:rPr>
        <w:lastRenderedPageBreak/>
        <w:t>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При потере (утрате) вагона Поставщика Покупатель оплачивает Поставщику стоимость нового </w:t>
      </w:r>
      <w:r w:rsidRPr="00634F8B">
        <w:rPr>
          <w:rFonts w:ascii="Times New Roman" w:hAnsi="Times New Roman"/>
          <w:sz w:val="24"/>
          <w:szCs w:val="24"/>
        </w:rPr>
        <w:lastRenderedPageBreak/>
        <w:t>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 xml:space="preserve">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w:t>
      </w:r>
      <w:r>
        <w:rPr>
          <w:rFonts w:ascii="Times New Roman" w:hAnsi="Times New Roman"/>
          <w:sz w:val="24"/>
          <w:szCs w:val="24"/>
        </w:rPr>
        <w:lastRenderedPageBreak/>
        <w:t>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snapToGrid w:val="0"/>
          <w:sz w:val="24"/>
          <w:szCs w:val="24"/>
        </w:rPr>
        <w:t xml:space="preserve"> </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lastRenderedPageBreak/>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3444"/>
        <w:gridCol w:w="2996"/>
        <w:gridCol w:w="321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lastRenderedPageBreak/>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444"/>
        <w:gridCol w:w="4517"/>
        <w:gridCol w:w="1697"/>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r w:rsidRPr="00F87F46">
              <w:rPr>
                <w:rFonts w:ascii="Times New Roman" w:hAnsi="Times New Roman"/>
                <w:lang w:eastAsia="ru-RU"/>
              </w:rPr>
              <w:t>Автотерминалы ООО «ГПН-БТ ЮГ» (полное наименование: Общество с ограниченной ответственностью «Газпромнефть – Битумный Терминал Юг»)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r w:rsidR="00E64299">
        <w:fldChar w:fldCharType="begin"/>
      </w:r>
      <w:r w:rsidR="00E64299">
        <w:instrText xml:space="preserve"> DOCVARIABLE  Год  \* MERGEFORMAT </w:instrText>
      </w:r>
      <w:r w:rsidR="00E64299">
        <w:fldChar w:fldCharType="separate"/>
      </w:r>
      <w:r w:rsidRPr="00634F8B">
        <w:rPr>
          <w:rFonts w:ascii="Times New Roman" w:hAnsi="Times New Roman"/>
          <w:sz w:val="24"/>
          <w:szCs w:val="24"/>
        </w:rPr>
        <w:t>20</w:t>
      </w:r>
      <w:r w:rsidR="00E64299">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r w:rsidR="00E64299">
        <w:fldChar w:fldCharType="begin"/>
      </w:r>
      <w:r w:rsidR="00E64299">
        <w:instrText xml:space="preserve"> DOCVARIABLE  Год  \* MERGEFORMAT </w:instrText>
      </w:r>
      <w:r w:rsidR="00E64299">
        <w:fldChar w:fldCharType="separate"/>
      </w:r>
      <w:r w:rsidRPr="00634F8B">
        <w:rPr>
          <w:rFonts w:ascii="Times New Roman" w:hAnsi="Times New Roman"/>
          <w:sz w:val="24"/>
          <w:szCs w:val="24"/>
        </w:rPr>
        <w:t>20</w:t>
      </w:r>
      <w:r w:rsidR="00E64299">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7"/>
          <w:footerReference w:type="even" r:id="rId18"/>
          <w:footerReference w:type="default" r:id="rId19"/>
          <w:footerReference w:type="first" r:id="rId20"/>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p w:rsidR="006F1CD8" w:rsidRDefault="006F1CD8" w:rsidP="006F1CD8">
      <w:pPr>
        <w:pStyle w:val="23"/>
        <w:widowControl w:val="0"/>
        <w:spacing w:before="120" w:line="240" w:lineRule="auto"/>
        <w:jc w:val="center"/>
        <w:rPr>
          <w:rFonts w:ascii="Times New Roman" w:hAnsi="Times New Roman"/>
          <w:sz w:val="24"/>
          <w:szCs w:val="24"/>
          <w:lang w:eastAsia="ru-RU"/>
        </w:rPr>
      </w:pP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lastRenderedPageBreak/>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1"/>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2C5" w:rsidRDefault="004022C5" w:rsidP="008F2176">
      <w:pPr>
        <w:spacing w:after="0" w:line="240" w:lineRule="auto"/>
      </w:pPr>
      <w:r>
        <w:separator/>
      </w:r>
    </w:p>
  </w:endnote>
  <w:endnote w:type="continuationSeparator" w:id="0">
    <w:p w:rsidR="004022C5" w:rsidRDefault="004022C5"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C5" w:rsidRDefault="004022C5">
    <w:pPr>
      <w:pStyle w:val="a5"/>
      <w:jc w:val="center"/>
    </w:pPr>
    <w:r>
      <w:fldChar w:fldCharType="begin"/>
    </w:r>
    <w:r>
      <w:instrText xml:space="preserve"> PAGE   \* MERGEFORMAT </w:instrText>
    </w:r>
    <w:r>
      <w:fldChar w:fldCharType="separate"/>
    </w:r>
    <w:r w:rsidR="00E64299">
      <w:rPr>
        <w:noProof/>
      </w:rPr>
      <w:t>2</w:t>
    </w:r>
    <w:r>
      <w:rPr>
        <w:noProof/>
      </w:rPr>
      <w:fldChar w:fldCharType="end"/>
    </w:r>
  </w:p>
  <w:p w:rsidR="004022C5" w:rsidRDefault="004022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C5" w:rsidRDefault="004022C5"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4022C5" w:rsidRDefault="004022C5" w:rsidP="005D2418">
    <w:pPr>
      <w:pStyle w:val="a5"/>
      <w:ind w:right="360"/>
    </w:pPr>
  </w:p>
  <w:p w:rsidR="004022C5" w:rsidRDefault="004022C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C5" w:rsidRPr="00003091" w:rsidRDefault="004022C5">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E64299">
      <w:rPr>
        <w:rFonts w:ascii="Arial" w:hAnsi="Arial" w:cs="Arial"/>
        <w:noProof/>
      </w:rPr>
      <w:t>102</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C5" w:rsidRPr="00003091" w:rsidRDefault="004022C5">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E64299">
      <w:rPr>
        <w:rFonts w:ascii="Arial" w:hAnsi="Arial" w:cs="Arial"/>
        <w:noProof/>
      </w:rPr>
      <w:t>103</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C5" w:rsidRDefault="004022C5">
    <w:pPr>
      <w:pStyle w:val="a5"/>
      <w:jc w:val="center"/>
    </w:pPr>
    <w:r>
      <w:fldChar w:fldCharType="begin"/>
    </w:r>
    <w:r>
      <w:instrText xml:space="preserve"> PAGE   \* MERGEFORMAT </w:instrText>
    </w:r>
    <w:r>
      <w:fldChar w:fldCharType="separate"/>
    </w:r>
    <w:r w:rsidR="00E64299">
      <w:rPr>
        <w:noProof/>
      </w:rPr>
      <w:t>105</w:t>
    </w:r>
    <w:r>
      <w:rPr>
        <w:noProof/>
      </w:rPr>
      <w:fldChar w:fldCharType="end"/>
    </w:r>
  </w:p>
  <w:p w:rsidR="004022C5" w:rsidRDefault="004022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2C5" w:rsidRDefault="004022C5" w:rsidP="008F2176">
      <w:pPr>
        <w:spacing w:after="0" w:line="240" w:lineRule="auto"/>
      </w:pPr>
      <w:r>
        <w:separator/>
      </w:r>
    </w:p>
  </w:footnote>
  <w:footnote w:type="continuationSeparator" w:id="0">
    <w:p w:rsidR="004022C5" w:rsidRDefault="004022C5"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C5" w:rsidRPr="00523334" w:rsidRDefault="004022C5">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8B82B46"/>
    <w:multiLevelType w:val="hybridMultilevel"/>
    <w:tmpl w:val="F6245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15:restartNumberingAfterBreak="0">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99"/>
    <w:rsid w:val="00003091"/>
    <w:rsid w:val="0000394B"/>
    <w:rsid w:val="00003DC0"/>
    <w:rsid w:val="00004304"/>
    <w:rsid w:val="00005B82"/>
    <w:rsid w:val="0000761E"/>
    <w:rsid w:val="00010263"/>
    <w:rsid w:val="0001074A"/>
    <w:rsid w:val="00011E51"/>
    <w:rsid w:val="00012603"/>
    <w:rsid w:val="00015096"/>
    <w:rsid w:val="000156C2"/>
    <w:rsid w:val="00015DB9"/>
    <w:rsid w:val="0001698B"/>
    <w:rsid w:val="00022740"/>
    <w:rsid w:val="0002274B"/>
    <w:rsid w:val="00022D49"/>
    <w:rsid w:val="00023907"/>
    <w:rsid w:val="00024B92"/>
    <w:rsid w:val="00030582"/>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5F46"/>
    <w:rsid w:val="00066010"/>
    <w:rsid w:val="00071AB8"/>
    <w:rsid w:val="0007205A"/>
    <w:rsid w:val="00073685"/>
    <w:rsid w:val="00073938"/>
    <w:rsid w:val="00080007"/>
    <w:rsid w:val="0008033C"/>
    <w:rsid w:val="000811CD"/>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5978"/>
    <w:rsid w:val="000B5D39"/>
    <w:rsid w:val="000C01E7"/>
    <w:rsid w:val="000C2376"/>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2B4C"/>
    <w:rsid w:val="00113AFA"/>
    <w:rsid w:val="00114B25"/>
    <w:rsid w:val="00120193"/>
    <w:rsid w:val="0012090E"/>
    <w:rsid w:val="0012464C"/>
    <w:rsid w:val="00125296"/>
    <w:rsid w:val="001255D4"/>
    <w:rsid w:val="00130303"/>
    <w:rsid w:val="001318B2"/>
    <w:rsid w:val="001339B1"/>
    <w:rsid w:val="00134E87"/>
    <w:rsid w:val="00135151"/>
    <w:rsid w:val="00135339"/>
    <w:rsid w:val="00135DF0"/>
    <w:rsid w:val="001377A3"/>
    <w:rsid w:val="001402DC"/>
    <w:rsid w:val="00141AED"/>
    <w:rsid w:val="00144E26"/>
    <w:rsid w:val="00147DA9"/>
    <w:rsid w:val="0015067A"/>
    <w:rsid w:val="0015077C"/>
    <w:rsid w:val="00150FAD"/>
    <w:rsid w:val="0015341E"/>
    <w:rsid w:val="00155582"/>
    <w:rsid w:val="001559F7"/>
    <w:rsid w:val="00155EE0"/>
    <w:rsid w:val="00156ABB"/>
    <w:rsid w:val="001570B9"/>
    <w:rsid w:val="00157AD1"/>
    <w:rsid w:val="00157F30"/>
    <w:rsid w:val="00160D08"/>
    <w:rsid w:val="00163FC3"/>
    <w:rsid w:val="00163FE6"/>
    <w:rsid w:val="00164E7C"/>
    <w:rsid w:val="00170E58"/>
    <w:rsid w:val="0017164D"/>
    <w:rsid w:val="00172B85"/>
    <w:rsid w:val="0017382C"/>
    <w:rsid w:val="00174158"/>
    <w:rsid w:val="0017637D"/>
    <w:rsid w:val="00181711"/>
    <w:rsid w:val="001830C5"/>
    <w:rsid w:val="00183BA0"/>
    <w:rsid w:val="0018486A"/>
    <w:rsid w:val="00186DAF"/>
    <w:rsid w:val="001901D4"/>
    <w:rsid w:val="0019388B"/>
    <w:rsid w:val="00196216"/>
    <w:rsid w:val="001A3A9C"/>
    <w:rsid w:val="001A3D01"/>
    <w:rsid w:val="001A47E7"/>
    <w:rsid w:val="001A5B7C"/>
    <w:rsid w:val="001A61F0"/>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5B24"/>
    <w:rsid w:val="001E6B9F"/>
    <w:rsid w:val="001F0B8C"/>
    <w:rsid w:val="001F2B3E"/>
    <w:rsid w:val="001F51E9"/>
    <w:rsid w:val="002018AE"/>
    <w:rsid w:val="0020216E"/>
    <w:rsid w:val="002056CC"/>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97568"/>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41CF"/>
    <w:rsid w:val="002E49E5"/>
    <w:rsid w:val="002E6824"/>
    <w:rsid w:val="002E6F28"/>
    <w:rsid w:val="002E6FCF"/>
    <w:rsid w:val="002E7A33"/>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1BD7"/>
    <w:rsid w:val="003340E3"/>
    <w:rsid w:val="00335A64"/>
    <w:rsid w:val="00335ECC"/>
    <w:rsid w:val="00336372"/>
    <w:rsid w:val="00336EBA"/>
    <w:rsid w:val="00341F99"/>
    <w:rsid w:val="00351C16"/>
    <w:rsid w:val="00354A33"/>
    <w:rsid w:val="003557FA"/>
    <w:rsid w:val="00356E7C"/>
    <w:rsid w:val="00362253"/>
    <w:rsid w:val="003629E1"/>
    <w:rsid w:val="00362A13"/>
    <w:rsid w:val="003636CB"/>
    <w:rsid w:val="0036675A"/>
    <w:rsid w:val="00366B3A"/>
    <w:rsid w:val="00371CBD"/>
    <w:rsid w:val="00375FDC"/>
    <w:rsid w:val="00376889"/>
    <w:rsid w:val="00376EBD"/>
    <w:rsid w:val="0037769E"/>
    <w:rsid w:val="00380BA5"/>
    <w:rsid w:val="00382223"/>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206"/>
    <w:rsid w:val="003C4BEC"/>
    <w:rsid w:val="003C67BF"/>
    <w:rsid w:val="003C775F"/>
    <w:rsid w:val="003C7BDB"/>
    <w:rsid w:val="003D14BD"/>
    <w:rsid w:val="003D3322"/>
    <w:rsid w:val="003D3694"/>
    <w:rsid w:val="003E213A"/>
    <w:rsid w:val="003F0C22"/>
    <w:rsid w:val="003F2AAB"/>
    <w:rsid w:val="00400A8B"/>
    <w:rsid w:val="004018D4"/>
    <w:rsid w:val="00401B0B"/>
    <w:rsid w:val="0040212F"/>
    <w:rsid w:val="004022C5"/>
    <w:rsid w:val="00403835"/>
    <w:rsid w:val="0040427D"/>
    <w:rsid w:val="00404965"/>
    <w:rsid w:val="00404A20"/>
    <w:rsid w:val="00407A48"/>
    <w:rsid w:val="00411792"/>
    <w:rsid w:val="004126D0"/>
    <w:rsid w:val="00413699"/>
    <w:rsid w:val="00414829"/>
    <w:rsid w:val="00423333"/>
    <w:rsid w:val="00426779"/>
    <w:rsid w:val="0042690D"/>
    <w:rsid w:val="00430B8C"/>
    <w:rsid w:val="004313E7"/>
    <w:rsid w:val="00435834"/>
    <w:rsid w:val="00437162"/>
    <w:rsid w:val="00437393"/>
    <w:rsid w:val="004378CD"/>
    <w:rsid w:val="00444459"/>
    <w:rsid w:val="00450266"/>
    <w:rsid w:val="0045058F"/>
    <w:rsid w:val="004534D7"/>
    <w:rsid w:val="00453EAC"/>
    <w:rsid w:val="00455A00"/>
    <w:rsid w:val="00455EDF"/>
    <w:rsid w:val="0045732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D1C6C"/>
    <w:rsid w:val="004D7D16"/>
    <w:rsid w:val="004E0277"/>
    <w:rsid w:val="004E52C3"/>
    <w:rsid w:val="004E546E"/>
    <w:rsid w:val="004F0AEE"/>
    <w:rsid w:val="004F38DC"/>
    <w:rsid w:val="005036AC"/>
    <w:rsid w:val="00503CBE"/>
    <w:rsid w:val="0050405E"/>
    <w:rsid w:val="00510489"/>
    <w:rsid w:val="00511B58"/>
    <w:rsid w:val="00513742"/>
    <w:rsid w:val="00513E70"/>
    <w:rsid w:val="00514A26"/>
    <w:rsid w:val="005203A5"/>
    <w:rsid w:val="00521993"/>
    <w:rsid w:val="00523334"/>
    <w:rsid w:val="00523A91"/>
    <w:rsid w:val="005251FB"/>
    <w:rsid w:val="00526DAC"/>
    <w:rsid w:val="00527D52"/>
    <w:rsid w:val="00534644"/>
    <w:rsid w:val="00541B5D"/>
    <w:rsid w:val="00544BA7"/>
    <w:rsid w:val="005471C2"/>
    <w:rsid w:val="00550C3C"/>
    <w:rsid w:val="00555E6E"/>
    <w:rsid w:val="00564955"/>
    <w:rsid w:val="0056665C"/>
    <w:rsid w:val="005709DC"/>
    <w:rsid w:val="00570C3C"/>
    <w:rsid w:val="005712B9"/>
    <w:rsid w:val="0057159A"/>
    <w:rsid w:val="0057512E"/>
    <w:rsid w:val="00576EC9"/>
    <w:rsid w:val="0058190A"/>
    <w:rsid w:val="00584C9D"/>
    <w:rsid w:val="00585FFB"/>
    <w:rsid w:val="005864EC"/>
    <w:rsid w:val="00591ABA"/>
    <w:rsid w:val="00591F9C"/>
    <w:rsid w:val="0059235A"/>
    <w:rsid w:val="005971E5"/>
    <w:rsid w:val="005A2FB5"/>
    <w:rsid w:val="005A3F64"/>
    <w:rsid w:val="005A58A1"/>
    <w:rsid w:val="005A5D6E"/>
    <w:rsid w:val="005A63C1"/>
    <w:rsid w:val="005A6F35"/>
    <w:rsid w:val="005A7AA7"/>
    <w:rsid w:val="005B042E"/>
    <w:rsid w:val="005B0480"/>
    <w:rsid w:val="005B1A54"/>
    <w:rsid w:val="005B2CD8"/>
    <w:rsid w:val="005B4646"/>
    <w:rsid w:val="005B4788"/>
    <w:rsid w:val="005B48C2"/>
    <w:rsid w:val="005B5F4A"/>
    <w:rsid w:val="005B6B86"/>
    <w:rsid w:val="005B75EA"/>
    <w:rsid w:val="005C0BC8"/>
    <w:rsid w:val="005C3AF2"/>
    <w:rsid w:val="005C44B3"/>
    <w:rsid w:val="005C55C9"/>
    <w:rsid w:val="005C6890"/>
    <w:rsid w:val="005D17EB"/>
    <w:rsid w:val="005D1FAC"/>
    <w:rsid w:val="005D2418"/>
    <w:rsid w:val="005D40D1"/>
    <w:rsid w:val="005D437E"/>
    <w:rsid w:val="005D5BD2"/>
    <w:rsid w:val="005D60A9"/>
    <w:rsid w:val="005D6DA3"/>
    <w:rsid w:val="005D70D5"/>
    <w:rsid w:val="005D772F"/>
    <w:rsid w:val="005D7ADD"/>
    <w:rsid w:val="005E2C56"/>
    <w:rsid w:val="005E2CB1"/>
    <w:rsid w:val="005E3548"/>
    <w:rsid w:val="005E701B"/>
    <w:rsid w:val="005E7227"/>
    <w:rsid w:val="005F0EF0"/>
    <w:rsid w:val="005F5113"/>
    <w:rsid w:val="005F53E5"/>
    <w:rsid w:val="005F6668"/>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E95"/>
    <w:rsid w:val="006735B5"/>
    <w:rsid w:val="00674696"/>
    <w:rsid w:val="00675D2F"/>
    <w:rsid w:val="0067615D"/>
    <w:rsid w:val="006779AB"/>
    <w:rsid w:val="00680412"/>
    <w:rsid w:val="00681B58"/>
    <w:rsid w:val="006825B7"/>
    <w:rsid w:val="006872B1"/>
    <w:rsid w:val="0069036D"/>
    <w:rsid w:val="0069232A"/>
    <w:rsid w:val="00693CAC"/>
    <w:rsid w:val="00694450"/>
    <w:rsid w:val="006A2D36"/>
    <w:rsid w:val="006A31BC"/>
    <w:rsid w:val="006B03BD"/>
    <w:rsid w:val="006B30C1"/>
    <w:rsid w:val="006B5937"/>
    <w:rsid w:val="006B67DE"/>
    <w:rsid w:val="006B6A75"/>
    <w:rsid w:val="006B718B"/>
    <w:rsid w:val="006B74FE"/>
    <w:rsid w:val="006C080B"/>
    <w:rsid w:val="006C1ECA"/>
    <w:rsid w:val="006D01D3"/>
    <w:rsid w:val="006D13AA"/>
    <w:rsid w:val="006D1FA8"/>
    <w:rsid w:val="006D3383"/>
    <w:rsid w:val="006D3B37"/>
    <w:rsid w:val="006E5866"/>
    <w:rsid w:val="006E72A8"/>
    <w:rsid w:val="006E7BC1"/>
    <w:rsid w:val="006F04E8"/>
    <w:rsid w:val="006F09D4"/>
    <w:rsid w:val="006F1CD8"/>
    <w:rsid w:val="006F5251"/>
    <w:rsid w:val="006F6AE3"/>
    <w:rsid w:val="006F7271"/>
    <w:rsid w:val="00700C27"/>
    <w:rsid w:val="0070195A"/>
    <w:rsid w:val="00701D92"/>
    <w:rsid w:val="007025AA"/>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3605"/>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0DDA"/>
    <w:rsid w:val="007617F1"/>
    <w:rsid w:val="007621A2"/>
    <w:rsid w:val="00763210"/>
    <w:rsid w:val="00764DA5"/>
    <w:rsid w:val="00765D6E"/>
    <w:rsid w:val="00774F92"/>
    <w:rsid w:val="00776065"/>
    <w:rsid w:val="00780201"/>
    <w:rsid w:val="007816F3"/>
    <w:rsid w:val="00781B2F"/>
    <w:rsid w:val="00782750"/>
    <w:rsid w:val="0078421F"/>
    <w:rsid w:val="00791DD7"/>
    <w:rsid w:val="007923A8"/>
    <w:rsid w:val="00792BD6"/>
    <w:rsid w:val="007939C7"/>
    <w:rsid w:val="0079601A"/>
    <w:rsid w:val="00797BD3"/>
    <w:rsid w:val="007A0049"/>
    <w:rsid w:val="007A04C0"/>
    <w:rsid w:val="007A3265"/>
    <w:rsid w:val="007A4776"/>
    <w:rsid w:val="007B154B"/>
    <w:rsid w:val="007B3905"/>
    <w:rsid w:val="007B5E0A"/>
    <w:rsid w:val="007B7B79"/>
    <w:rsid w:val="007C198F"/>
    <w:rsid w:val="007C388D"/>
    <w:rsid w:val="007D0677"/>
    <w:rsid w:val="007D25B6"/>
    <w:rsid w:val="007D4FF0"/>
    <w:rsid w:val="007D7760"/>
    <w:rsid w:val="007D78AA"/>
    <w:rsid w:val="007D7B25"/>
    <w:rsid w:val="007E129C"/>
    <w:rsid w:val="007E181C"/>
    <w:rsid w:val="007E1FE8"/>
    <w:rsid w:val="007E67B5"/>
    <w:rsid w:val="007E68FB"/>
    <w:rsid w:val="007F05B2"/>
    <w:rsid w:val="00806166"/>
    <w:rsid w:val="008136D6"/>
    <w:rsid w:val="008141E9"/>
    <w:rsid w:val="00822B9F"/>
    <w:rsid w:val="00836F3C"/>
    <w:rsid w:val="008378FB"/>
    <w:rsid w:val="00840863"/>
    <w:rsid w:val="00840D38"/>
    <w:rsid w:val="00842A68"/>
    <w:rsid w:val="00843EF0"/>
    <w:rsid w:val="00845BE5"/>
    <w:rsid w:val="0085058A"/>
    <w:rsid w:val="00853167"/>
    <w:rsid w:val="00853F32"/>
    <w:rsid w:val="008571FB"/>
    <w:rsid w:val="00860A8D"/>
    <w:rsid w:val="008636EF"/>
    <w:rsid w:val="00863ABD"/>
    <w:rsid w:val="00865B6E"/>
    <w:rsid w:val="00866130"/>
    <w:rsid w:val="008666C0"/>
    <w:rsid w:val="008679A6"/>
    <w:rsid w:val="008679C6"/>
    <w:rsid w:val="0087418A"/>
    <w:rsid w:val="008746D9"/>
    <w:rsid w:val="00875A18"/>
    <w:rsid w:val="0087684E"/>
    <w:rsid w:val="0087799A"/>
    <w:rsid w:val="00881071"/>
    <w:rsid w:val="00881C2A"/>
    <w:rsid w:val="00890E5E"/>
    <w:rsid w:val="008931AF"/>
    <w:rsid w:val="008A0462"/>
    <w:rsid w:val="008A0773"/>
    <w:rsid w:val="008A1911"/>
    <w:rsid w:val="008A20B1"/>
    <w:rsid w:val="008A551A"/>
    <w:rsid w:val="008A75D8"/>
    <w:rsid w:val="008B1A49"/>
    <w:rsid w:val="008B3434"/>
    <w:rsid w:val="008B3E90"/>
    <w:rsid w:val="008B48F3"/>
    <w:rsid w:val="008B61AC"/>
    <w:rsid w:val="008B6E93"/>
    <w:rsid w:val="008B72EB"/>
    <w:rsid w:val="008C5045"/>
    <w:rsid w:val="008C540C"/>
    <w:rsid w:val="008C59AA"/>
    <w:rsid w:val="008C5C8E"/>
    <w:rsid w:val="008C65F5"/>
    <w:rsid w:val="008C6E5F"/>
    <w:rsid w:val="008D23DB"/>
    <w:rsid w:val="008D3355"/>
    <w:rsid w:val="008D4DF5"/>
    <w:rsid w:val="008D7959"/>
    <w:rsid w:val="008D7A3C"/>
    <w:rsid w:val="008D7CC9"/>
    <w:rsid w:val="008E5B5E"/>
    <w:rsid w:val="008E5EAB"/>
    <w:rsid w:val="008F2176"/>
    <w:rsid w:val="008F5534"/>
    <w:rsid w:val="008F61CA"/>
    <w:rsid w:val="008F7F16"/>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374D"/>
    <w:rsid w:val="009253ED"/>
    <w:rsid w:val="00927679"/>
    <w:rsid w:val="00930D08"/>
    <w:rsid w:val="0093277C"/>
    <w:rsid w:val="00933DF8"/>
    <w:rsid w:val="00935837"/>
    <w:rsid w:val="00936231"/>
    <w:rsid w:val="009373DA"/>
    <w:rsid w:val="0094098A"/>
    <w:rsid w:val="00943293"/>
    <w:rsid w:val="00947D8E"/>
    <w:rsid w:val="00947DCD"/>
    <w:rsid w:val="00947ECC"/>
    <w:rsid w:val="00951B44"/>
    <w:rsid w:val="00952906"/>
    <w:rsid w:val="009544D7"/>
    <w:rsid w:val="00956ECB"/>
    <w:rsid w:val="009617AC"/>
    <w:rsid w:val="009627C4"/>
    <w:rsid w:val="00964CA8"/>
    <w:rsid w:val="00967984"/>
    <w:rsid w:val="009703A0"/>
    <w:rsid w:val="00971367"/>
    <w:rsid w:val="009724D4"/>
    <w:rsid w:val="009733B1"/>
    <w:rsid w:val="0097509D"/>
    <w:rsid w:val="009759BF"/>
    <w:rsid w:val="00975F87"/>
    <w:rsid w:val="00976AD2"/>
    <w:rsid w:val="009807F7"/>
    <w:rsid w:val="00980A90"/>
    <w:rsid w:val="00981A52"/>
    <w:rsid w:val="00981D63"/>
    <w:rsid w:val="00990BF0"/>
    <w:rsid w:val="00994962"/>
    <w:rsid w:val="00996F83"/>
    <w:rsid w:val="00997C2A"/>
    <w:rsid w:val="009A15A2"/>
    <w:rsid w:val="009A2046"/>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F1D6D"/>
    <w:rsid w:val="009F2FC0"/>
    <w:rsid w:val="009F40F9"/>
    <w:rsid w:val="009F58C8"/>
    <w:rsid w:val="009F6EC2"/>
    <w:rsid w:val="009F7192"/>
    <w:rsid w:val="00A04CE7"/>
    <w:rsid w:val="00A1003F"/>
    <w:rsid w:val="00A10CCD"/>
    <w:rsid w:val="00A110A3"/>
    <w:rsid w:val="00A12B60"/>
    <w:rsid w:val="00A137F8"/>
    <w:rsid w:val="00A1666C"/>
    <w:rsid w:val="00A17793"/>
    <w:rsid w:val="00A206BE"/>
    <w:rsid w:val="00A2189B"/>
    <w:rsid w:val="00A243AA"/>
    <w:rsid w:val="00A261F1"/>
    <w:rsid w:val="00A30036"/>
    <w:rsid w:val="00A32377"/>
    <w:rsid w:val="00A3249B"/>
    <w:rsid w:val="00A35525"/>
    <w:rsid w:val="00A41994"/>
    <w:rsid w:val="00A42ED1"/>
    <w:rsid w:val="00A45D56"/>
    <w:rsid w:val="00A51BD1"/>
    <w:rsid w:val="00A548C4"/>
    <w:rsid w:val="00A56824"/>
    <w:rsid w:val="00A57967"/>
    <w:rsid w:val="00A579C7"/>
    <w:rsid w:val="00A57C0E"/>
    <w:rsid w:val="00A64C04"/>
    <w:rsid w:val="00A65C91"/>
    <w:rsid w:val="00A661D3"/>
    <w:rsid w:val="00A66312"/>
    <w:rsid w:val="00A73A70"/>
    <w:rsid w:val="00A8112B"/>
    <w:rsid w:val="00A81895"/>
    <w:rsid w:val="00A81989"/>
    <w:rsid w:val="00A843DB"/>
    <w:rsid w:val="00A86581"/>
    <w:rsid w:val="00A86724"/>
    <w:rsid w:val="00A903BB"/>
    <w:rsid w:val="00A91CD7"/>
    <w:rsid w:val="00A92C52"/>
    <w:rsid w:val="00A92DBA"/>
    <w:rsid w:val="00A94802"/>
    <w:rsid w:val="00AA0F9E"/>
    <w:rsid w:val="00AA142B"/>
    <w:rsid w:val="00AA386A"/>
    <w:rsid w:val="00AA4529"/>
    <w:rsid w:val="00AA7F3A"/>
    <w:rsid w:val="00AB0F3A"/>
    <w:rsid w:val="00AB13B5"/>
    <w:rsid w:val="00AB3BDE"/>
    <w:rsid w:val="00AB5548"/>
    <w:rsid w:val="00AC183D"/>
    <w:rsid w:val="00AC3E07"/>
    <w:rsid w:val="00AC46AA"/>
    <w:rsid w:val="00AC4D90"/>
    <w:rsid w:val="00AC5D0C"/>
    <w:rsid w:val="00AC7F49"/>
    <w:rsid w:val="00AD4D56"/>
    <w:rsid w:val="00AD4F86"/>
    <w:rsid w:val="00AD7297"/>
    <w:rsid w:val="00AE24C4"/>
    <w:rsid w:val="00AE3440"/>
    <w:rsid w:val="00AE4565"/>
    <w:rsid w:val="00AE7C6E"/>
    <w:rsid w:val="00AF232F"/>
    <w:rsid w:val="00AF3A45"/>
    <w:rsid w:val="00AF791D"/>
    <w:rsid w:val="00B00892"/>
    <w:rsid w:val="00B04D6F"/>
    <w:rsid w:val="00B04EF4"/>
    <w:rsid w:val="00B05C1D"/>
    <w:rsid w:val="00B07F85"/>
    <w:rsid w:val="00B12105"/>
    <w:rsid w:val="00B122CD"/>
    <w:rsid w:val="00B12952"/>
    <w:rsid w:val="00B1606A"/>
    <w:rsid w:val="00B20043"/>
    <w:rsid w:val="00B21B3D"/>
    <w:rsid w:val="00B2354E"/>
    <w:rsid w:val="00B24846"/>
    <w:rsid w:val="00B25569"/>
    <w:rsid w:val="00B320C8"/>
    <w:rsid w:val="00B35D40"/>
    <w:rsid w:val="00B378E9"/>
    <w:rsid w:val="00B4112E"/>
    <w:rsid w:val="00B41382"/>
    <w:rsid w:val="00B42978"/>
    <w:rsid w:val="00B5087A"/>
    <w:rsid w:val="00B54AA0"/>
    <w:rsid w:val="00B64EB9"/>
    <w:rsid w:val="00B65882"/>
    <w:rsid w:val="00B72BBA"/>
    <w:rsid w:val="00B746D0"/>
    <w:rsid w:val="00B74886"/>
    <w:rsid w:val="00B74EDD"/>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7A4"/>
    <w:rsid w:val="00BC5E7A"/>
    <w:rsid w:val="00BD0CAD"/>
    <w:rsid w:val="00BD0EA8"/>
    <w:rsid w:val="00BD30DD"/>
    <w:rsid w:val="00BD5071"/>
    <w:rsid w:val="00BE4306"/>
    <w:rsid w:val="00BE4E56"/>
    <w:rsid w:val="00BF0115"/>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470"/>
    <w:rsid w:val="00C437C2"/>
    <w:rsid w:val="00C45460"/>
    <w:rsid w:val="00C464D4"/>
    <w:rsid w:val="00C47557"/>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87E62"/>
    <w:rsid w:val="00C906E0"/>
    <w:rsid w:val="00C91880"/>
    <w:rsid w:val="00C91AFE"/>
    <w:rsid w:val="00C91CB6"/>
    <w:rsid w:val="00C943F3"/>
    <w:rsid w:val="00C95745"/>
    <w:rsid w:val="00CA06A5"/>
    <w:rsid w:val="00CA1BF8"/>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E19D1"/>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6DC3"/>
    <w:rsid w:val="00D671B4"/>
    <w:rsid w:val="00D67C0D"/>
    <w:rsid w:val="00D7097E"/>
    <w:rsid w:val="00D70F3D"/>
    <w:rsid w:val="00D71E20"/>
    <w:rsid w:val="00D721BD"/>
    <w:rsid w:val="00D81305"/>
    <w:rsid w:val="00D86A4E"/>
    <w:rsid w:val="00D87A8F"/>
    <w:rsid w:val="00D92311"/>
    <w:rsid w:val="00D93155"/>
    <w:rsid w:val="00D94953"/>
    <w:rsid w:val="00DA3442"/>
    <w:rsid w:val="00DA3BB2"/>
    <w:rsid w:val="00DA5EB8"/>
    <w:rsid w:val="00DA6C6A"/>
    <w:rsid w:val="00DB08D6"/>
    <w:rsid w:val="00DB1D12"/>
    <w:rsid w:val="00DB27E7"/>
    <w:rsid w:val="00DB3D8C"/>
    <w:rsid w:val="00DC064B"/>
    <w:rsid w:val="00DC231E"/>
    <w:rsid w:val="00DC5538"/>
    <w:rsid w:val="00DD2974"/>
    <w:rsid w:val="00DD3334"/>
    <w:rsid w:val="00DD4C81"/>
    <w:rsid w:val="00DD5222"/>
    <w:rsid w:val="00DD6386"/>
    <w:rsid w:val="00DE0BE2"/>
    <w:rsid w:val="00DE0F24"/>
    <w:rsid w:val="00DE4EF5"/>
    <w:rsid w:val="00DE505A"/>
    <w:rsid w:val="00DE6F08"/>
    <w:rsid w:val="00DE7F57"/>
    <w:rsid w:val="00DF34A7"/>
    <w:rsid w:val="00DF68F1"/>
    <w:rsid w:val="00E032AA"/>
    <w:rsid w:val="00E10608"/>
    <w:rsid w:val="00E10B1A"/>
    <w:rsid w:val="00E11336"/>
    <w:rsid w:val="00E23797"/>
    <w:rsid w:val="00E26478"/>
    <w:rsid w:val="00E34924"/>
    <w:rsid w:val="00E351F9"/>
    <w:rsid w:val="00E3554A"/>
    <w:rsid w:val="00E36D20"/>
    <w:rsid w:val="00E37FDE"/>
    <w:rsid w:val="00E42CDB"/>
    <w:rsid w:val="00E445EA"/>
    <w:rsid w:val="00E45E7F"/>
    <w:rsid w:val="00E47064"/>
    <w:rsid w:val="00E5044F"/>
    <w:rsid w:val="00E51B99"/>
    <w:rsid w:val="00E52D73"/>
    <w:rsid w:val="00E53C2C"/>
    <w:rsid w:val="00E5493E"/>
    <w:rsid w:val="00E54DEE"/>
    <w:rsid w:val="00E55309"/>
    <w:rsid w:val="00E56D4A"/>
    <w:rsid w:val="00E56FA8"/>
    <w:rsid w:val="00E62991"/>
    <w:rsid w:val="00E64299"/>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C72"/>
    <w:rsid w:val="00EC7297"/>
    <w:rsid w:val="00EC7EBE"/>
    <w:rsid w:val="00EE1A20"/>
    <w:rsid w:val="00EE78AA"/>
    <w:rsid w:val="00EF2E65"/>
    <w:rsid w:val="00EF63A6"/>
    <w:rsid w:val="00F01A58"/>
    <w:rsid w:val="00F02A56"/>
    <w:rsid w:val="00F03732"/>
    <w:rsid w:val="00F04468"/>
    <w:rsid w:val="00F05559"/>
    <w:rsid w:val="00F158C3"/>
    <w:rsid w:val="00F16120"/>
    <w:rsid w:val="00F16920"/>
    <w:rsid w:val="00F16C56"/>
    <w:rsid w:val="00F179AF"/>
    <w:rsid w:val="00F25348"/>
    <w:rsid w:val="00F25E09"/>
    <w:rsid w:val="00F40216"/>
    <w:rsid w:val="00F411EB"/>
    <w:rsid w:val="00F422E4"/>
    <w:rsid w:val="00F43CA5"/>
    <w:rsid w:val="00F445C4"/>
    <w:rsid w:val="00F4778B"/>
    <w:rsid w:val="00F5247C"/>
    <w:rsid w:val="00F56A88"/>
    <w:rsid w:val="00F7000A"/>
    <w:rsid w:val="00F716EB"/>
    <w:rsid w:val="00F82DF7"/>
    <w:rsid w:val="00F86171"/>
    <w:rsid w:val="00F87F46"/>
    <w:rsid w:val="00F938C3"/>
    <w:rsid w:val="00F93C99"/>
    <w:rsid w:val="00F94722"/>
    <w:rsid w:val="00F9561E"/>
    <w:rsid w:val="00FA0934"/>
    <w:rsid w:val="00FA1549"/>
    <w:rsid w:val="00FA3A32"/>
    <w:rsid w:val="00FA521B"/>
    <w:rsid w:val="00FA7AA5"/>
    <w:rsid w:val="00FA7C80"/>
    <w:rsid w:val="00FA7E41"/>
    <w:rsid w:val="00FB2C0E"/>
    <w:rsid w:val="00FB4780"/>
    <w:rsid w:val="00FB66A5"/>
    <w:rsid w:val="00FB6FA0"/>
    <w:rsid w:val="00FC06A6"/>
    <w:rsid w:val="00FC0E0D"/>
    <w:rsid w:val="00FC15D0"/>
    <w:rsid w:val="00FC2EA7"/>
    <w:rsid w:val="00FC44CE"/>
    <w:rsid w:val="00FC5585"/>
    <w:rsid w:val="00FD01E3"/>
    <w:rsid w:val="00FD2745"/>
    <w:rsid w:val="00FE0FA3"/>
    <w:rsid w:val="00FE2DB1"/>
    <w:rsid w:val="00FE5171"/>
    <w:rsid w:val="00FE59A2"/>
    <w:rsid w:val="00FE60B6"/>
    <w:rsid w:val="00FF082A"/>
    <w:rsid w:val="00FF56B2"/>
    <w:rsid w:val="00FF6989"/>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0A2B3"/>
  <w15:docId w15:val="{76AA28DD-A841-42B4-8858-63B666A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5368">
      <w:bodyDiv w:val="1"/>
      <w:marLeft w:val="0"/>
      <w:marRight w:val="0"/>
      <w:marTop w:val="0"/>
      <w:marBottom w:val="0"/>
      <w:divBdr>
        <w:top w:val="none" w:sz="0" w:space="0" w:color="auto"/>
        <w:left w:val="none" w:sz="0" w:space="0" w:color="auto"/>
        <w:bottom w:val="none" w:sz="0" w:space="0" w:color="auto"/>
        <w:right w:val="none" w:sz="0" w:space="0" w:color="auto"/>
      </w:divBdr>
    </w:div>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698235436">
      <w:bodyDiv w:val="1"/>
      <w:marLeft w:val="0"/>
      <w:marRight w:val="0"/>
      <w:marTop w:val="0"/>
      <w:marBottom w:val="0"/>
      <w:divBdr>
        <w:top w:val="none" w:sz="0" w:space="0" w:color="auto"/>
        <w:left w:val="none" w:sz="0" w:space="0" w:color="auto"/>
        <w:bottom w:val="none" w:sz="0" w:space="0" w:color="auto"/>
        <w:right w:val="none" w:sz="0" w:space="0" w:color="auto"/>
      </w:divBdr>
    </w:div>
    <w:div w:id="741216474">
      <w:bodyDiv w:val="1"/>
      <w:marLeft w:val="0"/>
      <w:marRight w:val="0"/>
      <w:marTop w:val="0"/>
      <w:marBottom w:val="0"/>
      <w:divBdr>
        <w:top w:val="none" w:sz="0" w:space="0" w:color="auto"/>
        <w:left w:val="none" w:sz="0" w:space="0" w:color="auto"/>
        <w:bottom w:val="none" w:sz="0" w:space="0" w:color="auto"/>
        <w:right w:val="none" w:sz="0" w:space="0" w:color="auto"/>
      </w:divBdr>
    </w:div>
    <w:div w:id="963273071">
      <w:bodyDiv w:val="1"/>
      <w:marLeft w:val="0"/>
      <w:marRight w:val="0"/>
      <w:marTop w:val="0"/>
      <w:marBottom w:val="0"/>
      <w:divBdr>
        <w:top w:val="none" w:sz="0" w:space="0" w:color="auto"/>
        <w:left w:val="none" w:sz="0" w:space="0" w:color="auto"/>
        <w:bottom w:val="none" w:sz="0" w:space="0" w:color="auto"/>
        <w:right w:val="none" w:sz="0" w:space="0" w:color="auto"/>
      </w:divBdr>
    </w:div>
    <w:div w:id="1209537553">
      <w:bodyDiv w:val="1"/>
      <w:marLeft w:val="0"/>
      <w:marRight w:val="0"/>
      <w:marTop w:val="0"/>
      <w:marBottom w:val="0"/>
      <w:divBdr>
        <w:top w:val="none" w:sz="0" w:space="0" w:color="auto"/>
        <w:left w:val="none" w:sz="0" w:space="0" w:color="auto"/>
        <w:bottom w:val="none" w:sz="0" w:space="0" w:color="auto"/>
        <w:right w:val="none" w:sz="0" w:space="0" w:color="auto"/>
      </w:divBdr>
    </w:div>
    <w:div w:id="1232275725">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 w:id="2126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pasp.vanos.slavneft.ru" TargetMode="External"/><Relationship Id="rId23" Type="http://schemas.openxmlformats.org/officeDocument/2006/relationships/theme" Target="theme/theme1.xml"/><Relationship Id="rId10" Type="http://schemas.openxmlformats.org/officeDocument/2006/relationships/hyperlink" Target="https://www.kinef.ru/templates/kinef/downloads/bitum/document.rt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0C2F9-778D-469F-91AF-085D9130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105</Pages>
  <Words>33008</Words>
  <Characters>240989</Characters>
  <Application>Microsoft Office Word</Application>
  <DocSecurity>0</DocSecurity>
  <Lines>2008</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o.lavrinovich</dc:creator>
  <cp:lastModifiedBy>Прокофьева Ксения Алексеевна</cp:lastModifiedBy>
  <cp:revision>4</cp:revision>
  <cp:lastPrinted>2022-01-13T12:35:00Z</cp:lastPrinted>
  <dcterms:created xsi:type="dcterms:W3CDTF">2022-01-13T09:00:00Z</dcterms:created>
  <dcterms:modified xsi:type="dcterms:W3CDTF">2022-01-13T14:46:00Z</dcterms:modified>
</cp:coreProperties>
</file>