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Default="009D40C3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 2018г.  №</w:t>
      </w:r>
      <w:r w:rsidR="000B6DA2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F3714" w:rsidRPr="00930D08" w:rsidRDefault="00CF3714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№128 от 15 октября 2018 г.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527594" w:rsidRDefault="00527594" w:rsidP="00527594">
      <w:pPr>
        <w:spacing w:after="0"/>
        <w:jc w:val="center"/>
        <w:rPr>
          <w:rFonts w:ascii="Times New Roman" w:eastAsia="Calibri" w:hAnsi="Times New Roman" w:cs="Times New Roman"/>
        </w:rPr>
      </w:pPr>
      <w:r w:rsidRPr="00527594">
        <w:rPr>
          <w:rFonts w:ascii="Times New Roman" w:eastAsia="Calibri" w:hAnsi="Times New Roman" w:cs="Times New Roman"/>
        </w:rPr>
        <w:t>(новая редакция)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:rsidR="00885957" w:rsidRPr="00A45A2D" w:rsidRDefault="00885957" w:rsidP="00F43D8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:rsidR="00E97D0E" w:rsidRPr="00411338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11338">
            <w:rPr>
              <w:rFonts w:ascii="Times New Roman" w:eastAsia="Calibri" w:hAnsi="Times New Roman" w:cs="Times New Roman"/>
              <w:sz w:val="24"/>
              <w:szCs w:val="24"/>
            </w:rPr>
            <w:t>Оглавление</w:t>
          </w:r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BE5465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41133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BE5465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19690560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_Toc519690560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1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_Toc519690561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Default="00BE5465" w:rsidP="00A45A2D">
          <w:pPr>
            <w:pStyle w:val="12"/>
            <w:rPr>
              <w:sz w:val="24"/>
              <w:szCs w:val="24"/>
            </w:rPr>
          </w:pPr>
          <w:hyperlink w:anchor="_Toc519690562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Способы, условия и базисы поставки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4</w:t>
          </w:r>
        </w:p>
        <w:p w:rsidR="00411338" w:rsidRDefault="00BE5465" w:rsidP="00411338">
          <w:pPr>
            <w:pStyle w:val="12"/>
            <w:rPr>
              <w:sz w:val="24"/>
              <w:szCs w:val="24"/>
            </w:rPr>
          </w:pPr>
          <w:hyperlink w:anchor="_Toc519690562" w:history="1">
            <w:r w:rsid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</w:t>
            </w:r>
            <w:r w:rsidR="00411338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 xml:space="preserve">. </w:t>
            </w:r>
            <w:r w:rsid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Размер лота</w:t>
            </w:r>
            <w:r w:rsidR="00411338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4</w:t>
          </w:r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3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5</w:t>
          </w:r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4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5" w:history="1">
            <w:r w:rsidR="00A45A2D" w:rsidRPr="00411338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7. Общие  условия договоров поставки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6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_Toc519690566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411338" w:rsidRDefault="00BE5465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8" w:history="1">
            <w:r w:rsidR="005C2EA4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9</w:t>
            </w:r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. Данные об экспертной организации (ях), признаваемых в качестве сюрвейеров/оценщиков качества сельхоз продукции.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_Toc519690568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7D0E" w:rsidRPr="00411338" w:rsidRDefault="00BE5465" w:rsidP="00E97D0E">
          <w:pPr>
            <w:rPr>
              <w:rFonts w:ascii="Calibri" w:eastAsia="Calibri" w:hAnsi="Calibri" w:cs="Times New Roman"/>
              <w:sz w:val="24"/>
              <w:szCs w:val="24"/>
            </w:rPr>
          </w:pPr>
          <w:r w:rsidRPr="00411338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19690560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  <w:bookmarkEnd w:id="0"/>
    </w:p>
    <w:p w:rsidR="00C2290F" w:rsidRPr="00411338" w:rsidRDefault="00C2290F" w:rsidP="008F1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биржевого товара 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="008F1F51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1.3. Клиринг по договорам, заключенным на основе безадресных заявок в отделе «Лес и лесоматериалы» 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19690561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</w:p>
    <w:p w:rsidR="00527594" w:rsidRPr="00411338" w:rsidRDefault="00527594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19690562"/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3C30B5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bookmarkEnd w:id="2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594" w:rsidRPr="00411338" w:rsidRDefault="00527594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2552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B327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411338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Pr="00411338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Pr="00411338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Toc496275044"/>
    </w:p>
    <w:p w:rsidR="00C2290F" w:rsidRPr="00411338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Размер лота</w:t>
      </w:r>
      <w:bookmarkEnd w:id="3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411338" w:rsidTr="00D232B0">
        <w:tc>
          <w:tcPr>
            <w:tcW w:w="54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/н</w:t>
            </w:r>
          </w:p>
        </w:tc>
        <w:tc>
          <w:tcPr>
            <w:tcW w:w="4671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A9244C">
        <w:tc>
          <w:tcPr>
            <w:tcW w:w="540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560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E134E2">
        <w:tc>
          <w:tcPr>
            <w:tcW w:w="540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560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C2290F" w:rsidRPr="00411338" w:rsidRDefault="00C2290F" w:rsidP="00B3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Pr="00411338" w:rsidRDefault="00411338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19690563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5. Биржевой инструмент и особенности формирования цены биржевого товара</w:t>
      </w:r>
      <w:bookmarkEnd w:id="4"/>
    </w:p>
    <w:p w:rsidR="00441FFE" w:rsidRPr="00411338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5.2.Биржевой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срок поставки/исполнения обязательств – в соответствии с Правилами торгов.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18% 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38368E">
        <w:trPr>
          <w:trHeight w:val="429"/>
        </w:trPr>
        <w:tc>
          <w:tcPr>
            <w:tcW w:w="709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0%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Pr="00411338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19690564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  <w:bookmarkEnd w:id="5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411338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Toc496275047"/>
      <w:bookmarkStart w:id="7" w:name="_Toc519690565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6"/>
      <w:bookmarkEnd w:id="7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411338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519690566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8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681D" w:rsidRPr="00411338" w:rsidRDefault="009033B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519690568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продукции.</w:t>
      </w:r>
      <w:bookmarkEnd w:id="9"/>
    </w:p>
    <w:p w:rsidR="0015681D" w:rsidRPr="00411338" w:rsidRDefault="0015681D" w:rsidP="00B04B2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к Спецификации биржевого товара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>отделов «Черные металлы»,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«Цветные металлы и сплавы»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Cs/>
          <w:sz w:val="26"/>
          <w:szCs w:val="26"/>
        </w:rPr>
        <w:t>«Биржа «Санкт-Петербург»</w:t>
      </w: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>Перечень биржевых товаров, допущенных к торгам в отделах «Черные металл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ы», «Цветные металлы и сплавы» </w:t>
      </w: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/>
          <w:bCs/>
          <w:sz w:val="26"/>
          <w:szCs w:val="26"/>
        </w:rPr>
        <w:t>«Биржа «Санкт-Петербург»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4041 –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БП_лист_прУС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14637 - 89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19282-73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БП_сталь_ТЛНУС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1577 - 93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БП_прокат_ГКЛС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БП_прокат_ТонЛУС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БП_сталь_ТонОЦ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Толстолистовой, широкополо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сный универсальный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19281-89</w:t>
            </w:r>
          </w:p>
          <w:p w:rsidR="008F2885" w:rsidRPr="00AA2AB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БП_прокат_ТолЛПП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 27772 - 88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БП_прокат_ГК_фас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535 - 2005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БП_ГК_прокат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4543 - 71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БП_прокат_ГКков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8586 - 77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БП_листы_ГК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ЖДрельсы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БП_ГК_сталь_Гладк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Термомеханически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упроченная арматурная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БП_Арм_сталь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БП_АРМ_5254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БП_АРМ_5580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БП_АРМ_5579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БП_АРМ_5541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БП_Поковки_Корст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БП_Слитки_Куз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Стальные электросварные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прямошовные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БП_Труба_ПРШ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БП_Профиль_Гнут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БП_ГД_Труба_ОН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54864 - 2011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БП_Изол_Труба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53383—2009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БП_ГД_Труба_ТП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Неоцинкованные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БП_Чугун_Труба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</w:t>
            </w:r>
            <w:r w:rsidRPr="00AA2A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угунные напорные раструбные трубы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Чугун_Труба_растр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БП_Цемент_Труба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49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ГОСТ2787 - 75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829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Первичный цинк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блоках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БП_Цинк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698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Свинец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блоках и слитках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БП_Свинец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БП_Лом_ЦМ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02927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БП_Лом_ДМ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7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E5828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43DF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металлов</w:t>
            </w: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цм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утил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авиатехники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 w:rsidRPr="004F2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2787-75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_3А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_12А_РЛ_У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БП_Алюминий_Ал13_РЛ_У</w:t>
            </w:r>
          </w:p>
        </w:tc>
      </w:tr>
      <w:tr w:rsidR="008F2885" w:rsidRPr="00426449" w:rsidTr="00E134E2">
        <w:trPr>
          <w:trHeight w:val="6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БП_Медь_М10_РЛ_У</w:t>
            </w:r>
          </w:p>
        </w:tc>
      </w:tr>
      <w:tr w:rsidR="008F2885" w:rsidRPr="00426449" w:rsidTr="00E134E2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БП_Медь_М13_РЛ_У</w:t>
            </w:r>
          </w:p>
        </w:tc>
      </w:tr>
      <w:tr w:rsidR="008F2885" w:rsidRPr="00426449" w:rsidTr="00E134E2">
        <w:trPr>
          <w:trHeight w:val="6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БП_Латунь_Л22_РЛ_У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7 267,3507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54 589,8074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855, 31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5 875,685336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44 372,018408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251,394980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БП_СРЛ_ДМ_Тн20_РЛ_У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E6140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10,57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670,231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0,222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З10,57-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С670,231-П0,222-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26 837,22175557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111 368,23606665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1 897,1054856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БП_СРЛ-ДМ-З26837-С111368-П1897-МПГ-709_РЛ_У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Стрела повышенной твердости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БП_СтрелаПТ_РЛ_У</w:t>
            </w:r>
            <w:proofErr w:type="spellEnd"/>
          </w:p>
        </w:tc>
      </w:tr>
      <w:tr w:rsidR="008F2885" w:rsidRPr="00426449" w:rsidTr="00E134E2">
        <w:trPr>
          <w:trHeight w:val="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БП_СтаканЛатунь_РЛ_У</w:t>
            </w:r>
            <w:proofErr w:type="spellEnd"/>
          </w:p>
        </w:tc>
      </w:tr>
      <w:tr w:rsidR="008F2885" w:rsidRPr="00426449" w:rsidTr="00E134E2">
        <w:trPr>
          <w:trHeight w:val="9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БП_ЦилиндрТверд№1_РЛ_У</w:t>
            </w:r>
          </w:p>
        </w:tc>
      </w:tr>
      <w:tr w:rsidR="008F2885" w:rsidRPr="00426449" w:rsidTr="00E134E2">
        <w:trPr>
          <w:trHeight w:val="8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БП_ЦилиндрТверд№2_РЛ_У</w:t>
            </w:r>
          </w:p>
        </w:tc>
      </w:tr>
      <w:tr w:rsidR="008F2885" w:rsidRPr="00426449" w:rsidTr="00E134E2">
        <w:trPr>
          <w:trHeight w:val="9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181,9343748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87951,18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593,2465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З181-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С87951-П593-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МПГ43477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засор85%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12А, засор 3%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329,1232358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2046,1785136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35,6063384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З329-</w:t>
            </w:r>
          </w:p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С2046-П35-МПГ3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508,66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86840,99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89,35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З508-</w:t>
            </w:r>
          </w:p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С86840-П89-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МПГ320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БП_Лом-ЦМ-Титан-2-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БП_Лом-ЦМ-Латунь4-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БП_Лом-ЦМ-Бронза8- 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БП_Лом-ЦМ-Медь13-засор_58%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БП_Лом-ЦМ-Медь4-засор6%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БП_Лом-ЦМ-Никель6-засор3%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БП_Лом-ЧМ-ГруппаБ26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засор1,5%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БП_Лом-ЦМ-Алюм11,29-засор30%-5А12А20%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алюминиевых сплавов самолетных, Алюминий 11,29 засор 27% (включает в себя возврат лома черной стали 5А и 12А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БП_Лом-ЦМ-Алюм11,29-засор27%-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5А12А15%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титановых сплавов, Титан 7, засор 92% (включает в себя возврат лома черной ста</w:t>
            </w:r>
            <w:r w:rsidRPr="00E25C2E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7-засор92%-5А12А50%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8410,4886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79614,4485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826,00452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З8410-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С79614-П826-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МПГ3812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латунь-содержащий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БП_Лом-ЦМ-Латунь-11-засор6 %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158,49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3060,78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44,16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З158-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С3060-П44-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БП_Лом-ЦМ-Алюм-4,14-засор18%-5А12А12%_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2631,02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27365,82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Платина (грамм) – 180,97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З2631-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С27365-П180-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МПГ276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БП_Лом-ЧМ-Группа12А-засор2%_1_А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БП_Лом-ЧМ-ГрБ26_РЛ_У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БП_Лом-ЦМ-Алюм13-засор3%_РЛ_У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БП_Лом-ЦМ-Алюм18-засор20%_РЛ_У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БП_Лом-ЦМ-Латунь14-засор5%_РЛ_У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БП_Лом-ЦМ-Медь5-засор10%_РЛ_У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БП_Лом-ЦМ-Медь10-засор89%_РЛ_У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БП_Лом-ЦМ-Медь12-засор72%_РЛ_У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БП_Лом-ЦМ-Свинец10-засор45%_РЛ_У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Цилиндр-твспл№1</w:t>
            </w: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БП_КернПТ№3-0,4_РЛ_У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БП_КернПТ№1-0,265_РЛ_У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БП_Стакан№1-1_РЛ_У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обрези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профилей А</w:t>
            </w:r>
            <w:proofErr w:type="gram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БП_Чистые-отходы-ЦМ-Алюм-А4_РЛ_У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БП_Смеш-скрап-ЦМ-медь20%-М10_РЛ_У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БП_Скрап-ЦМ-медь25%-М13_РЛ_У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коррозионностойких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БП_Лом-ЧМ-Б25_РЛ_У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- 111 250,00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- 57 894,00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- 23 832,00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М10 засоренность 88% - 404,60 кг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54564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ЦМ-5А-12А-26А-М10-А18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  – 842,41003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БП_Лом-содерж-ДМ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F2885" w:rsidRPr="009C1F3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ПЛ842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 после утилизации вооружения и военной техники,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- 140 534,00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- 194265,00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- 66 173,00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М10 засоренность 88% - 1 484,00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А18 засоренность 20% - 21 633,00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БП_Лом-ЧМ-ЦМ-утилизация-В-техники-Гр5А,12А,26А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10,А18_РЛ_У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 и отходы, содержащие драг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еталлы, лигатурный вес 1453,00 (кг), в том числе Платина 842,41003 (грамм)</w:t>
            </w:r>
          </w:p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БП_Лом-отходы-драг-метал-лигатурный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вес</w:t>
            </w:r>
            <w:proofErr w:type="spell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латина-842,41_РЛ_У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егабарит-отх-толщ-6-Гр-5А-Засор2%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Негабаритный доменный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присад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зашлакованный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егабарит-доменный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присад-Гр-5А-Засор5%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97579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  <w:proofErr w:type="spellEnd"/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572B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БП_Лом-ЦМ-Медь9-Засор93% _РЛ_У</w:t>
            </w:r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БП_Лом-ЦМ-Латунь5-Засор6%_РЛ_У</w:t>
            </w:r>
          </w:p>
        </w:tc>
      </w:tr>
    </w:tbl>
    <w:p w:rsidR="002E7650" w:rsidRPr="00467C91" w:rsidRDefault="00A77267" w:rsidP="00467C91">
      <w:r w:rsidRPr="00AA2AB4">
        <w:rPr>
          <w:rFonts w:ascii="Times New Roman" w:hAnsi="Times New Roman"/>
          <w:sz w:val="26"/>
          <w:szCs w:val="26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697B9E" w:rsidRPr="00FA00D8" w:rsidTr="00E134E2">
        <w:tc>
          <w:tcPr>
            <w:tcW w:w="923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E134E2">
        <w:trPr>
          <w:trHeight w:val="677"/>
        </w:trPr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697B9E" w:rsidRPr="00ED604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E134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6B0" w:rsidRDefault="009666B0" w:rsidP="001B6F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1B6FD2" w:rsidRPr="00FA00D8" w:rsidTr="00846233">
        <w:tc>
          <w:tcPr>
            <w:tcW w:w="923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B6FD2">
        <w:trPr>
          <w:trHeight w:val="677"/>
        </w:trPr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1B6FD2" w:rsidRPr="00ED604E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1B6FD2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846233" w:rsidRPr="00296CF7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1B6FD2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C07DF6">
        <w:trPr>
          <w:trHeight w:val="4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</w:tbl>
    <w:p w:rsidR="00E134E2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574"/>
        <w:gridCol w:w="2738"/>
      </w:tblGrid>
      <w:tr w:rsidR="00E134E2" w:rsidRPr="00FA00D8" w:rsidTr="009666B0">
        <w:tc>
          <w:tcPr>
            <w:tcW w:w="923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4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738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666B0">
        <w:trPr>
          <w:trHeight w:val="677"/>
        </w:trPr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666B0"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4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7457A2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Инструмента доминанта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9666B0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A2" w:rsidRDefault="000B6DA2" w:rsidP="00B52374">
      <w:pPr>
        <w:spacing w:after="0" w:line="240" w:lineRule="auto"/>
      </w:pPr>
      <w:r>
        <w:separator/>
      </w:r>
    </w:p>
  </w:endnote>
  <w:endnote w:type="continuationSeparator" w:id="0">
    <w:p w:rsidR="000B6DA2" w:rsidRDefault="000B6D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0B6DA2" w:rsidRDefault="00BE5465">
        <w:pPr>
          <w:pStyle w:val="aa"/>
          <w:jc w:val="center"/>
        </w:pPr>
        <w:fldSimple w:instr="PAGE   \* MERGEFORMAT">
          <w:r w:rsidR="00CF3714">
            <w:rPr>
              <w:noProof/>
            </w:rPr>
            <w:t>6</w:t>
          </w:r>
        </w:fldSimple>
      </w:p>
    </w:sdtContent>
  </w:sdt>
  <w:p w:rsidR="000B6DA2" w:rsidRDefault="000B6D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A2" w:rsidRDefault="000B6DA2" w:rsidP="00B52374">
      <w:pPr>
        <w:spacing w:after="0" w:line="240" w:lineRule="auto"/>
      </w:pPr>
      <w:r>
        <w:separator/>
      </w:r>
    </w:p>
  </w:footnote>
  <w:footnote w:type="continuationSeparator" w:id="0">
    <w:p w:rsidR="000B6DA2" w:rsidRDefault="000B6D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B6DA2"/>
    <w:rsid w:val="000D70B1"/>
    <w:rsid w:val="00116B91"/>
    <w:rsid w:val="001564FB"/>
    <w:rsid w:val="0015681D"/>
    <w:rsid w:val="00163AC0"/>
    <w:rsid w:val="00170512"/>
    <w:rsid w:val="00175D46"/>
    <w:rsid w:val="0017635E"/>
    <w:rsid w:val="00184E6B"/>
    <w:rsid w:val="001B6FD2"/>
    <w:rsid w:val="00222199"/>
    <w:rsid w:val="00250206"/>
    <w:rsid w:val="00251D49"/>
    <w:rsid w:val="00254170"/>
    <w:rsid w:val="002D74A3"/>
    <w:rsid w:val="002E7650"/>
    <w:rsid w:val="002F771B"/>
    <w:rsid w:val="0038368E"/>
    <w:rsid w:val="003C2F6E"/>
    <w:rsid w:val="003C30B5"/>
    <w:rsid w:val="003D05FB"/>
    <w:rsid w:val="003D07E0"/>
    <w:rsid w:val="003D53D1"/>
    <w:rsid w:val="00411338"/>
    <w:rsid w:val="004136F4"/>
    <w:rsid w:val="00441FFE"/>
    <w:rsid w:val="00456446"/>
    <w:rsid w:val="00457E88"/>
    <w:rsid w:val="00466D6C"/>
    <w:rsid w:val="00467C91"/>
    <w:rsid w:val="0049773D"/>
    <w:rsid w:val="004A2405"/>
    <w:rsid w:val="004C353B"/>
    <w:rsid w:val="004C61BA"/>
    <w:rsid w:val="004F64B6"/>
    <w:rsid w:val="00501A39"/>
    <w:rsid w:val="00511C1E"/>
    <w:rsid w:val="0052020A"/>
    <w:rsid w:val="00527594"/>
    <w:rsid w:val="00532036"/>
    <w:rsid w:val="0055230E"/>
    <w:rsid w:val="00572BE8"/>
    <w:rsid w:val="00590AB6"/>
    <w:rsid w:val="005926C5"/>
    <w:rsid w:val="005A2B93"/>
    <w:rsid w:val="005B266C"/>
    <w:rsid w:val="005C2EA4"/>
    <w:rsid w:val="005C3EC0"/>
    <w:rsid w:val="005E4222"/>
    <w:rsid w:val="005F081C"/>
    <w:rsid w:val="00606D4A"/>
    <w:rsid w:val="006141A2"/>
    <w:rsid w:val="00665AAA"/>
    <w:rsid w:val="00697B9E"/>
    <w:rsid w:val="00697DE6"/>
    <w:rsid w:val="006B1308"/>
    <w:rsid w:val="006B2F85"/>
    <w:rsid w:val="006C0650"/>
    <w:rsid w:val="006D008F"/>
    <w:rsid w:val="006F52EC"/>
    <w:rsid w:val="007457A2"/>
    <w:rsid w:val="00780217"/>
    <w:rsid w:val="0078540F"/>
    <w:rsid w:val="00806DDF"/>
    <w:rsid w:val="00842F96"/>
    <w:rsid w:val="00846233"/>
    <w:rsid w:val="00885957"/>
    <w:rsid w:val="008868D9"/>
    <w:rsid w:val="008A1700"/>
    <w:rsid w:val="008A4A55"/>
    <w:rsid w:val="008B4E4A"/>
    <w:rsid w:val="008C017A"/>
    <w:rsid w:val="008F1F51"/>
    <w:rsid w:val="008F2885"/>
    <w:rsid w:val="009033B3"/>
    <w:rsid w:val="0090736E"/>
    <w:rsid w:val="009114B0"/>
    <w:rsid w:val="00930D08"/>
    <w:rsid w:val="00946BEC"/>
    <w:rsid w:val="009666B0"/>
    <w:rsid w:val="009914BC"/>
    <w:rsid w:val="009C01D6"/>
    <w:rsid w:val="009C7D13"/>
    <w:rsid w:val="009D40C3"/>
    <w:rsid w:val="009E28EA"/>
    <w:rsid w:val="00A26FC5"/>
    <w:rsid w:val="00A30CEA"/>
    <w:rsid w:val="00A45A2D"/>
    <w:rsid w:val="00A77267"/>
    <w:rsid w:val="00A9244C"/>
    <w:rsid w:val="00A96409"/>
    <w:rsid w:val="00B04B21"/>
    <w:rsid w:val="00B107C6"/>
    <w:rsid w:val="00B24574"/>
    <w:rsid w:val="00B327A0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2AC2"/>
    <w:rsid w:val="00B853B2"/>
    <w:rsid w:val="00B87381"/>
    <w:rsid w:val="00B97579"/>
    <w:rsid w:val="00BA534E"/>
    <w:rsid w:val="00BC422C"/>
    <w:rsid w:val="00BE5465"/>
    <w:rsid w:val="00BF6A95"/>
    <w:rsid w:val="00C07DF6"/>
    <w:rsid w:val="00C2290F"/>
    <w:rsid w:val="00C40560"/>
    <w:rsid w:val="00C51498"/>
    <w:rsid w:val="00C617DD"/>
    <w:rsid w:val="00C84E35"/>
    <w:rsid w:val="00CC3823"/>
    <w:rsid w:val="00CD5275"/>
    <w:rsid w:val="00CE2E09"/>
    <w:rsid w:val="00CF3714"/>
    <w:rsid w:val="00D00A23"/>
    <w:rsid w:val="00D04E07"/>
    <w:rsid w:val="00D232B0"/>
    <w:rsid w:val="00D314F3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31613"/>
    <w:rsid w:val="00E4551D"/>
    <w:rsid w:val="00E70444"/>
    <w:rsid w:val="00E77B60"/>
    <w:rsid w:val="00E97D0E"/>
    <w:rsid w:val="00EB4FA5"/>
    <w:rsid w:val="00EE5E69"/>
    <w:rsid w:val="00F002EF"/>
    <w:rsid w:val="00F12364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8390-878A-46B9-B2B7-9E18AE3D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3</cp:revision>
  <cp:lastPrinted>2018-10-12T10:29:00Z</cp:lastPrinted>
  <dcterms:created xsi:type="dcterms:W3CDTF">2018-10-12T12:21:00Z</dcterms:created>
  <dcterms:modified xsi:type="dcterms:W3CDTF">2018-10-12T12:22:00Z</dcterms:modified>
</cp:coreProperties>
</file>