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500" w:rsidRPr="00930D08" w:rsidRDefault="00696038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="00766500"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66500" w:rsidRPr="00696038" w:rsidRDefault="00696038" w:rsidP="00696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81F76">
        <w:rPr>
          <w:rFonts w:ascii="Times New Roman" w:hAnsi="Times New Roman"/>
          <w:sz w:val="24"/>
          <w:szCs w:val="24"/>
        </w:rPr>
        <w:t xml:space="preserve"> 28 </w:t>
      </w:r>
      <w:r>
        <w:rPr>
          <w:rFonts w:ascii="Times New Roman" w:hAnsi="Times New Roman"/>
          <w:sz w:val="24"/>
          <w:szCs w:val="24"/>
        </w:rPr>
        <w:t>от 1</w:t>
      </w:r>
      <w:r w:rsidR="003E58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C241F9">
        <w:rPr>
          <w:rFonts w:ascii="Times New Roman" w:hAnsi="Times New Roman"/>
          <w:sz w:val="24"/>
          <w:szCs w:val="24"/>
        </w:rPr>
        <w:t>феврал</w:t>
      </w:r>
      <w:r>
        <w:rPr>
          <w:rFonts w:ascii="Times New Roman" w:hAnsi="Times New Roman"/>
          <w:sz w:val="24"/>
          <w:szCs w:val="24"/>
        </w:rPr>
        <w:t>я 2021 г.)</w:t>
      </w:r>
    </w:p>
    <w:p w:rsidR="00766500" w:rsidRDefault="00766500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7F" w:rsidRDefault="004A40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96038" w:rsidRPr="004A407F" w:rsidRDefault="00696038" w:rsidP="004A4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(новая редакция)</w:t>
      </w:r>
    </w:p>
    <w:p w:rsidR="003A3087" w:rsidRDefault="003A3087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766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696038">
        <w:rPr>
          <w:rFonts w:ascii="Times New Roman" w:eastAsia="Calibri" w:hAnsi="Times New Roman" w:cs="Times New Roman"/>
          <w:sz w:val="24"/>
          <w:szCs w:val="24"/>
        </w:rPr>
        <w:t>21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7F3736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70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A81F76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7F373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7F3736">
              <w:rPr>
                <w:noProof/>
                <w:webHidden/>
              </w:rPr>
            </w:r>
            <w:r w:rsidR="007F3736">
              <w:rPr>
                <w:noProof/>
                <w:webHidden/>
              </w:rPr>
              <w:fldChar w:fldCharType="separate"/>
            </w:r>
            <w:r w:rsidR="003D70D3">
              <w:rPr>
                <w:noProof/>
                <w:webHidden/>
              </w:rPr>
              <w:t>3</w:t>
            </w:r>
            <w:r w:rsidR="007F3736">
              <w:rPr>
                <w:noProof/>
                <w:webHidden/>
              </w:rPr>
              <w:fldChar w:fldCharType="end"/>
            </w:r>
          </w:hyperlink>
        </w:p>
        <w:p w:rsidR="004D74F9" w:rsidRDefault="00A81F76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7F373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7F3736">
              <w:rPr>
                <w:noProof/>
                <w:webHidden/>
              </w:rPr>
            </w:r>
            <w:r w:rsidR="007F3736">
              <w:rPr>
                <w:noProof/>
                <w:webHidden/>
              </w:rPr>
              <w:fldChar w:fldCharType="separate"/>
            </w:r>
            <w:r w:rsidR="003D70D3">
              <w:rPr>
                <w:noProof/>
                <w:webHidden/>
              </w:rPr>
              <w:t>3</w:t>
            </w:r>
            <w:r w:rsidR="007F3736">
              <w:rPr>
                <w:noProof/>
                <w:webHidden/>
              </w:rPr>
              <w:fldChar w:fldCharType="end"/>
            </w:r>
          </w:hyperlink>
        </w:p>
        <w:p w:rsidR="004D74F9" w:rsidRDefault="00A81F76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7F373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7F3736">
              <w:rPr>
                <w:noProof/>
                <w:webHidden/>
              </w:rPr>
            </w:r>
            <w:r w:rsidR="007F3736">
              <w:rPr>
                <w:noProof/>
                <w:webHidden/>
              </w:rPr>
              <w:fldChar w:fldCharType="separate"/>
            </w:r>
            <w:r w:rsidR="003D70D3">
              <w:rPr>
                <w:noProof/>
                <w:webHidden/>
              </w:rPr>
              <w:t>4</w:t>
            </w:r>
            <w:r w:rsidR="007F3736">
              <w:rPr>
                <w:noProof/>
                <w:webHidden/>
              </w:rPr>
              <w:fldChar w:fldCharType="end"/>
            </w:r>
          </w:hyperlink>
        </w:p>
        <w:p w:rsidR="004D74F9" w:rsidRDefault="00A81F76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7F373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7F3736">
              <w:rPr>
                <w:noProof/>
                <w:webHidden/>
              </w:rPr>
            </w:r>
            <w:r w:rsidR="007F3736">
              <w:rPr>
                <w:noProof/>
                <w:webHidden/>
              </w:rPr>
              <w:fldChar w:fldCharType="separate"/>
            </w:r>
            <w:r w:rsidR="003D70D3">
              <w:rPr>
                <w:noProof/>
                <w:webHidden/>
              </w:rPr>
              <w:t>4</w:t>
            </w:r>
            <w:r w:rsidR="007F3736">
              <w:rPr>
                <w:noProof/>
                <w:webHidden/>
              </w:rPr>
              <w:fldChar w:fldCharType="end"/>
            </w:r>
          </w:hyperlink>
        </w:p>
        <w:p w:rsidR="004D74F9" w:rsidRDefault="00A81F76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7F373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7F3736">
              <w:rPr>
                <w:noProof/>
                <w:webHidden/>
              </w:rPr>
            </w:r>
            <w:r w:rsidR="007F3736">
              <w:rPr>
                <w:noProof/>
                <w:webHidden/>
              </w:rPr>
              <w:fldChar w:fldCharType="separate"/>
            </w:r>
            <w:r w:rsidR="003D70D3">
              <w:rPr>
                <w:noProof/>
                <w:webHidden/>
              </w:rPr>
              <w:t>6</w:t>
            </w:r>
            <w:r w:rsidR="007F3736">
              <w:rPr>
                <w:noProof/>
                <w:webHidden/>
              </w:rPr>
              <w:fldChar w:fldCharType="end"/>
            </w:r>
          </w:hyperlink>
        </w:p>
        <w:p w:rsidR="004D74F9" w:rsidRDefault="00A81F76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7F373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7F3736">
              <w:rPr>
                <w:noProof/>
                <w:webHidden/>
              </w:rPr>
            </w:r>
            <w:r w:rsidR="007F3736">
              <w:rPr>
                <w:noProof/>
                <w:webHidden/>
              </w:rPr>
              <w:fldChar w:fldCharType="separate"/>
            </w:r>
            <w:r w:rsidR="003D70D3">
              <w:rPr>
                <w:noProof/>
                <w:webHidden/>
              </w:rPr>
              <w:t>6</w:t>
            </w:r>
            <w:r w:rsidR="007F3736">
              <w:rPr>
                <w:noProof/>
                <w:webHidden/>
              </w:rPr>
              <w:fldChar w:fldCharType="end"/>
            </w:r>
          </w:hyperlink>
        </w:p>
        <w:p w:rsidR="004D74F9" w:rsidRDefault="00A81F76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7F373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7F3736">
              <w:rPr>
                <w:noProof/>
                <w:webHidden/>
              </w:rPr>
            </w:r>
            <w:r w:rsidR="007F3736">
              <w:rPr>
                <w:noProof/>
                <w:webHidden/>
              </w:rPr>
              <w:fldChar w:fldCharType="separate"/>
            </w:r>
            <w:r w:rsidR="003D70D3">
              <w:rPr>
                <w:noProof/>
                <w:webHidden/>
              </w:rPr>
              <w:t>6</w:t>
            </w:r>
            <w:r w:rsidR="007F3736">
              <w:rPr>
                <w:noProof/>
                <w:webHidden/>
              </w:rPr>
              <w:fldChar w:fldCharType="end"/>
            </w:r>
          </w:hyperlink>
        </w:p>
        <w:p w:rsidR="004D74F9" w:rsidRDefault="00A81F76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7F3736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7F3736">
              <w:rPr>
                <w:noProof/>
                <w:webHidden/>
              </w:rPr>
            </w:r>
            <w:r w:rsidR="007F3736">
              <w:rPr>
                <w:noProof/>
                <w:webHidden/>
              </w:rPr>
              <w:fldChar w:fldCharType="separate"/>
            </w:r>
            <w:r w:rsidR="003D70D3">
              <w:rPr>
                <w:noProof/>
                <w:webHidden/>
              </w:rPr>
              <w:t>6</w:t>
            </w:r>
            <w:r w:rsidR="007F3736">
              <w:rPr>
                <w:noProof/>
                <w:webHidden/>
              </w:rPr>
              <w:fldChar w:fldCharType="end"/>
            </w:r>
          </w:hyperlink>
        </w:p>
        <w:p w:rsidR="006B21ED" w:rsidRDefault="007F3736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A81F76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A81F76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A81F76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A81F76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A81F76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A81F76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A81F76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0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0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>.</w:t>
      </w:r>
      <w:r w:rsidR="00AB71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 Все приложения к Спецификации являются ее неотъемлемой частью. </w:t>
      </w:r>
    </w:p>
    <w:p w:rsidR="006960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1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1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696038" w:rsidRPr="004113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3._Способы,_условия"/>
      <w:bookmarkStart w:id="3" w:name="_Toc48135873"/>
      <w:bookmarkEnd w:id="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696038" w:rsidRPr="00F97BE7" w:rsidRDefault="00696038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69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A81F7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bookmarkStart w:id="8" w:name="_GoBack"/>
      <w:bookmarkEnd w:id="8"/>
      <w:r w:rsidR="00C84E35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="00C84E35"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3D70D3">
        <w:rPr>
          <w:rFonts w:ascii="Times New Roman" w:hAnsi="Times New Roman" w:cs="Times New Roman"/>
          <w:sz w:val="24"/>
          <w:szCs w:val="24"/>
        </w:rPr>
        <w:t>0,01 рубля.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7F76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FA" w:rsidRDefault="00B144FA" w:rsidP="00B144FA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8.3. </w:t>
      </w:r>
      <w:r w:rsidRPr="00591B8E">
        <w:rPr>
          <w:rFonts w:ascii="Times New Roman" w:hAnsi="Times New Roman" w:cs="Times New Roman"/>
          <w:color w:val="000000"/>
          <w:sz w:val="24"/>
          <w:szCs w:val="24"/>
        </w:rPr>
        <w:t>При продаже лома цветных и металлов Продавец должен иметь лицензию на заготовку, переработку и реализацию лома цветных металлов, при продаже лома черных  и металлов Продавец должен иметь лицензию на заготовку, переработку и реализацию лома черных металлов.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8300AC">
      <w:pPr>
        <w:pStyle w:val="a4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 xml:space="preserve">АО «Государственный научно-исследовательский и проектный институт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>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138">
        <w:rPr>
          <w:rFonts w:ascii="Times New Roman" w:hAnsi="Times New Roman" w:cs="Times New Roman"/>
          <w:color w:val="000000"/>
          <w:sz w:val="24"/>
          <w:szCs w:val="24"/>
        </w:rPr>
        <w:t>находящее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Default="008F2885" w:rsidP="00BD72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2126"/>
        <w:gridCol w:w="2394"/>
      </w:tblGrid>
      <w:tr w:rsidR="00342585" w:rsidRPr="00AA2AB4" w:rsidTr="00D0443C">
        <w:trPr>
          <w:trHeight w:val="145"/>
        </w:trPr>
        <w:tc>
          <w:tcPr>
            <w:tcW w:w="710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342585" w:rsidRPr="009119D4" w:rsidRDefault="00342585" w:rsidP="00326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BD72C7" w:rsidRPr="00C13894" w:rsidTr="00D0443C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BD72C7" w:rsidRPr="00C13894" w:rsidTr="00D0443C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BD72C7" w:rsidRPr="00C13894" w:rsidTr="00D0443C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BD72C7" w:rsidRPr="00C13894" w:rsidTr="00D0443C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Медь-М10</w:t>
            </w:r>
          </w:p>
        </w:tc>
      </w:tr>
      <w:tr w:rsidR="00BD72C7" w:rsidRPr="00C13894" w:rsidTr="00D0443C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Латунь-Л22</w:t>
            </w:r>
          </w:p>
        </w:tc>
      </w:tr>
      <w:tr w:rsidR="00BD72C7" w:rsidRPr="00C13894" w:rsidTr="00D0443C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BD72C7" w:rsidRPr="00C13894" w:rsidTr="00D0443C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BD72C7" w:rsidRPr="00C13894" w:rsidTr="00D0443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BD72C7" w:rsidRPr="00C13894" w:rsidTr="00D0443C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BD72C7" w:rsidRPr="00426449" w:rsidTr="00D0443C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BD72C7" w:rsidRPr="00426449" w:rsidTr="00D0443C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BD72C7" w:rsidTr="00D044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BD72C7" w:rsidTr="00D0443C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BD72C7" w:rsidTr="00D0443C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BD72C7" w:rsidTr="00D0443C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BD72C7" w:rsidTr="00D0443C">
        <w:trPr>
          <w:trHeight w:val="5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BD72C7" w:rsidTr="00D0443C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BD72C7" w:rsidTr="00D0443C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BD72C7" w:rsidTr="00D0443C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BD72C7" w:rsidTr="00D0443C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BD72C7" w:rsidRPr="00E12B86" w:rsidTr="00D0443C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Лом-Меди-М10</w:t>
            </w:r>
          </w:p>
        </w:tc>
      </w:tr>
      <w:tr w:rsidR="00BD72C7" w:rsidRPr="00E12B86" w:rsidTr="00D0443C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Лом-Меди-М12</w:t>
            </w:r>
          </w:p>
        </w:tc>
      </w:tr>
      <w:tr w:rsidR="00BD72C7" w:rsidTr="00D0443C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72C7" w:rsidRPr="009A3884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BD72C7" w:rsidTr="00D044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BD72C7" w:rsidRPr="00F54BF6" w:rsidTr="00D0443C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BD72C7" w:rsidRPr="00F54BF6" w:rsidTr="00D0443C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BD72C7" w:rsidRPr="00F54BF6" w:rsidTr="00D0443C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BD72C7" w:rsidTr="00D0443C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Лом-ЦМ-Алюм19разделан-засор25%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BD72C7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BD72C7" w:rsidTr="00D0443C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BD72C7" w:rsidRPr="001D4E1F" w:rsidTr="00D0443C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BD72C7" w:rsidRPr="001D4E1F" w:rsidTr="00D0443C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BD72C7" w:rsidRPr="00DB186C" w:rsidTr="00D0443C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Лом-цм-алюминий-Гр-А9-засор3%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Приложение_2а"/>
            <w:bookmarkEnd w:id="15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А13, 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Лом-ЦМ-АлГр13-засор3%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5,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Лом-ЦМ-ЛатГр5-засор5%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Лом-ЦМ-МедьГрМ5-засор10%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9,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Лом-ЦМ-МедьГрМ9-засор90%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 (электропроводка), Группа М 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Лом-ЦМ-МедьГрМ12-засор58%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Лом-ЧМ-группа5А-Засор2%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14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Лом-ЦМ-ЛатГр14-засор5%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титановых сплавов, Группа Т 2,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Лом-ЦМ-ТитГр2-засор1%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BD72C7" w:rsidRPr="00DB186C" w:rsidTr="00D0443C">
        <w:trPr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BD72C7" w:rsidRPr="00DB186C" w:rsidTr="00D0443C">
        <w:trPr>
          <w:trHeight w:val="8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BD72C7" w:rsidRPr="00DB186C" w:rsidTr="00D0443C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BD72C7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BD72C7" w:rsidRPr="00DB186C" w:rsidTr="005A4CC1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Лом-ЦМ-Свинец-С1</w:t>
            </w:r>
          </w:p>
        </w:tc>
      </w:tr>
      <w:tr w:rsidR="00BD72C7" w:rsidRPr="00DB186C" w:rsidTr="005A4CC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BD72C7" w:rsidRPr="00DB186C" w:rsidTr="005A4CC1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 w:rsidRPr="005E7F3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E7F3C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BD72C7" w:rsidRPr="00DB186C" w:rsidTr="005A4CC1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 w:rsidRPr="005E7F3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E7F3C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  <w:tr w:rsidR="00BD72C7" w:rsidRPr="00DB186C" w:rsidTr="005A4CC1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C241F9" w:rsidRDefault="00BD72C7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Лист стальной б/у, ст. 17ГС Ш 1000-1520мм, д 3000-3200мм, толщина 11мм, полученный после роспуска и раскатки труб б/у 1020*11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C241F9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19281-89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C241F9" w:rsidRDefault="00BD72C7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Лист-сталь-Ш1000-1520-Д3000-3200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Приложение_2а_1"/>
            <w:bookmarkEnd w:id="1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Del="00C777C9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5% - 10,546040 т; Лом и отходы алюминия А29, засоренность 50% - 17,631640 т; Лом и отходы латуни Л5, засоренность 10% - 0,22000 т; Смешанный низкокачественный медный скрап М10, засоренность 50% - 0,345900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Del="00C777C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Del="00C777C9" w:rsidRDefault="00555DF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Лом-ЦМ-А29-Л5-М10-смешанн-засор50%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- 32,848760 т.; Негабаритные стальные лом и отходы (для переработки) 5Б8, засоренность 3% - 209,460000 т. ; Лом для пакетирования №2, 12Б8, засоренность 2% - 64,151530 т.; Лом для пакетирования №2, 12А, засоренность 2% - 5,335700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D044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Лом-ЧМ-смешанн-5А-засор3%-5Б8-12Б8-12А-засор2%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- 17,95250 т.; Негабаритные стальные лом и отходы (для переработки) 5Б8, засоренность 3% - 109,13000 т.; Лом для пакетирования №2, 12Б8, засоренность 2% - 34,72270 т.; Лом для пакетирования №2, 12А, засоренность 2% - 2,32500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C241F9" w:rsidRDefault="00954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Лом-ЧМ-смешанн-5А-засор3%-5Б8-Лом пакетир№2-12Б8-12А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цветных металлов смешанный, в том числе: </w:t>
            </w:r>
          </w:p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и отходы алюминия А29, засоренность 5% - 5,30000 т; Лом и отходы алюминия А29, засоренность 50% - 9,54000 т; Смешанный низкокачественный медный скрап, засоренность 50% - 0,10000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Лом-ЦМ-смешанн-Алюм-А29-Медный-скрап-засор-50%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C241F9" w:rsidRDefault="004138EB" w:rsidP="00D0443C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черных металлов: Лом стальной 1А (от корпуса мины ТМ-62М) - 10,65024 т.;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Лом-ЧМ-Сталь-1А-ТМ-62М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- 22,20876 т.; Негабаритные стальные лом и отходы (для переработки) 5Б8, засоренность 3% - 200,43000 т.; Негабаритные стальные лом и отходы (для переработки) 5Б, засоренность 3% - 16,67000 т.; Лом для пакетирования №2, 12Б8, засоренность 2% - 53,41082 т.; Лом для пакетирования №2, 12А, засоренность 2% - 7,76670 т.; Лом для пакетирования №2, 12Б, засоренность 2% - 4,33086 т.;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Лом-ЧМ-смешанн-5А-засор3%-негабарит5Б8-лом№2-засор2%-лом№2-12А-12Б</w:t>
            </w:r>
          </w:p>
        </w:tc>
      </w:tr>
      <w:tr w:rsidR="00C777C9" w:rsidRPr="00DB186C" w:rsidTr="003E58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0F4C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</w:t>
            </w:r>
            <w:r w:rsidR="000F4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t>Лом и отходы алюминия А29, засоренность 5% - 2,66244 т; Лом и отходы алюминия А29, засоренность 50% - 4,12664 т; Лом и отходы латуни Л5, засоренность 10% - 1,08700 т; Смешанный низкокачественный медный скрап М10, засоренность 50% - 0,33790 т; Лом и отходы магниевых сплавов МГ2, засоренность 2% - 0,84600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C9" w:rsidRPr="00C241F9" w:rsidRDefault="002B485A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871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Лом-ЦМ-смешанн-Алюм-А29-Латунь-Л5-Медный-скрап-М10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50% - 5,067940 т; Лом электродвигателей М9, засоренность 50% - 0,013200 т; Лом и отходы латуни, группа Л5, засоренность 10% - 0,35564; Смешанный низкокачественный медный скрап. Группа М10, засоренность 50% - 0,021000 т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Лом-ЦМ-смешанн-Алюм-А29-электродвиг-М9-Латунь-Л5-скрап-М10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D04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- 32,6629810 т; Негабаритные стальные лом и отходы (для переработки) 5Б11, засоренность 3% - 36,9725300 т; Лом для пакетирования №2, 12А, засоренность 2% - 6,0686520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BD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Лом-ЧМ-смешанн-негабарит-5А-засор3%-5Б11-засор-3%-лом-пакетиров-№2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цветных металлов смешанный, в том числе: Лом и отходы алюминия А29, засоренность 50% - 3,22300 т; Смешанный низкокачественный медный скрап М10, засоренность 50% - 0,00303 т; Лом и отходы магниевых сплавов МГ2, засоренность 50% -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0,29700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954F6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Лом-ЦМ-смешанн-отходы-алюм</w:t>
            </w:r>
            <w:r w:rsidR="00F95474" w:rsidRPr="00C241F9">
              <w:rPr>
                <w:rFonts w:ascii="Times New Roman" w:hAnsi="Times New Roman"/>
                <w:sz w:val="24"/>
                <w:szCs w:val="24"/>
              </w:rPr>
              <w:t>А29-скрап-М10-магниевые-сплавы-МГ2-засор50%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- 3,99100 т.; Негабаритные стальные лом и отходы (для переработки) 5Б8, засоренность 3% - 155,49800 т.; Лом для пакетирования №2, 12Б8, засоренность 2% - 28,20600 т.; Лом для пакетирования №2, 12А, засоренность 2% - 8,87600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Лом-ЧМ-смешанн-5А-засор3%-5Б8-засор3%-лом№2-пакетирован-лом№2-12А-засор2%</w:t>
            </w:r>
          </w:p>
        </w:tc>
      </w:tr>
      <w:tr w:rsidR="00C777C9" w:rsidRPr="00DB186C" w:rsidTr="005A4CC1">
        <w:trPr>
          <w:trHeight w:val="2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5Б14, засоренность 3% – 256,42000 т; Негабаритные стальные лом и отходы (для переработки) 5Б8, засоренность 3% - 53,64000 т; Негабаритные стальные лом и отходы (для переработки) 5Б6, засоренность 3% - 6,90000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Лом-ЧМ-смешанн-негабарит-5Б14-засор3%-5Б8-засор3%-5Б6-засор3%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- 4,49500 т.; Негабаритные стальные лом и отходы (для переработки) 5Б8, засоренность 3% - 177,30500 т.; Лом для пакетирования №2, 12Б8, засоренность 2% - 50,06 т.; Лом для пакетирования №2, 12А, засоренность 2% - 1,86 т.;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Лом-ЧМ-смешанн-негабарит-засор3%-негабарит-5Б8-Лом12Б8-12А</w:t>
            </w:r>
          </w:p>
        </w:tc>
      </w:tr>
      <w:tr w:rsidR="00C777C9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C777C9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53065C" w:rsidRDefault="0020019D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и отходы алюминия А29, засоренность 5% - 0,378540 т; Лом и отходы алюминия А29, засоренность 50% - 1,355840 т; Лом и отходы латуни Л5, засоренность 10% - 0,17900 т; Смешанный  низкокачественный медный скрап М10, засоренность 50% - 0,035800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Р 54</w:t>
            </w:r>
            <w:r w:rsidR="0020019D" w:rsidRPr="00C241F9">
              <w:rPr>
                <w:rFonts w:ascii="Times New Roman" w:hAnsi="Times New Roman"/>
                <w:sz w:val="24"/>
                <w:szCs w:val="24"/>
              </w:rPr>
              <w:t>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C9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Лом-ЦМ-смешанн-Алюм-А29-отходы-латунь-Л5-засор10%-медный скрап-М10</w:t>
            </w:r>
          </w:p>
        </w:tc>
      </w:tr>
      <w:tr w:rsidR="00954F6E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- 3,411560 т.; Негабаритные стальные лом и отходы (для переработки) 5Б8, засоренность 3% - 100,020000 т.; Лом для пакетирования №2, 12Б8, засоренность 2% - 33,054160 т.; Лом для пакетирования №2, 12А, засоренность 2% - 1,810400 т.;</w:t>
            </w:r>
            <w:r w:rsidR="00954F6E" w:rsidRPr="0053065C">
              <w:rPr>
                <w:rFonts w:ascii="Times New Roman" w:hAnsi="Times New Roman"/>
                <w:sz w:val="24"/>
                <w:szCs w:val="24"/>
              </w:rPr>
              <w:t xml:space="preserve">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F95474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Лом-ЧМ-смешанн-5А-засор3%-5Б8-засор3%-Лом-пакетирования-№2-12Б8-засор2%-12А-засор-2%</w:t>
            </w:r>
          </w:p>
        </w:tc>
      </w:tr>
      <w:tr w:rsidR="00954F6E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 xml:space="preserve">Лом цветных металлов смешанный, в том числе: Лом и отходы алюминия А29, </w:t>
            </w: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засоренность 50% - 3,187540 т; Лом электродвигателей М9, засоренность 83% - 0,007850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lastRenderedPageBreak/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Лом-ЦМ-смешанн-Лом-алюминА29-</w:t>
            </w:r>
            <w:r w:rsidRPr="00C241F9">
              <w:rPr>
                <w:rFonts w:ascii="Times New Roman" w:hAnsi="Times New Roman"/>
                <w:sz w:val="24"/>
                <w:szCs w:val="24"/>
              </w:rPr>
              <w:lastRenderedPageBreak/>
              <w:t>засор50%-лом-электродвигМ9-засор83%</w:t>
            </w:r>
          </w:p>
        </w:tc>
      </w:tr>
      <w:tr w:rsidR="00954F6E" w:rsidRPr="00DB186C" w:rsidTr="00D0443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954F6E" w:rsidP="007C55B8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53065C" w:rsidRDefault="00555DFE" w:rsidP="005A4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5C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Негабаритные стальные лом и отходы (для переработки) 5А, засоренность 3% - 22,7759480 т; Негабаритные стальные лом и отходы (для переработки) 5Б11, засоренность 3% - 35,6400000 т; Лом для пакетирования №2, 12А, засоренность 2% - 4,1613440 т. Производитель: ООО НПП «СВТ»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E" w:rsidRPr="00C241F9" w:rsidRDefault="00555DFE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1F9">
              <w:rPr>
                <w:rFonts w:ascii="Times New Roman" w:hAnsi="Times New Roman"/>
                <w:sz w:val="24"/>
                <w:szCs w:val="24"/>
              </w:rPr>
              <w:t>Лом-ЧМ-негабарит-5А-засор3%-негабарит-лом-5Б11-засор3%-лом пакетирования№2-12А-засор2%</w:t>
            </w:r>
          </w:p>
        </w:tc>
      </w:tr>
    </w:tbl>
    <w:p w:rsidR="00F53296" w:rsidRDefault="00F5329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A407F" w:rsidRPr="006B2F85" w:rsidRDefault="004A407F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410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0336" w:rsidRDefault="00AF033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</w:p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F947C9" w:rsidRDefault="00F947C9" w:rsidP="0059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BE7" w:rsidRDefault="00F97BE7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846233" w:rsidRPr="00296CF7" w:rsidRDefault="00846233" w:rsidP="00175C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175C2C" w:rsidRDefault="0084623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175C2C" w:rsidRDefault="00C07DF6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175C2C" w:rsidRDefault="00816F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Pr="00175C2C" w:rsidRDefault="0058159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75C2C" w:rsidRDefault="00EE05DA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75C2C" w:rsidRDefault="0035656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75C2C" w:rsidRDefault="008412D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75C2C" w:rsidRDefault="00127C7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175C2C" w:rsidRDefault="00E14B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  <w:tr w:rsidR="002D55E8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175C2C" w:rsidRDefault="002D55E8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г. Находка, Микрорайон «поселок Врангеля», ул. Набережная, соор. 16/2 АО «МНПЗ «Аскона»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«116 арсенал» 425202, Республика Марий Эл, Медведевский район, пгт. Краснооктябрьский, ул. Лесозаводская, д.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505F2E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  <w:r w:rsidR="00505F2E">
              <w:rPr>
                <w:rFonts w:ascii="Times New Roman" w:hAnsi="Times New Roman"/>
                <w:sz w:val="24"/>
                <w:szCs w:val="24"/>
              </w:rPr>
              <w:t>, ФКБ «Завод им Я.М. Свердлова»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«53 арсенал» 606077, Нижегородская область, Володарский район, р.п. Юганец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5E7F3C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Склад ЧЗГО г. Челябинск, обводная дорога, Полигон ТБО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г. Рязань, ул. Промышленная, д. 5, ООО «Кузлитмет»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Рязань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область, Инзенский район, п.г.т. Глотовка (военный городок №1)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Глотовка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обл., г. Карачев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Карачев</w:t>
            </w:r>
          </w:p>
        </w:tc>
      </w:tr>
      <w:tr w:rsidR="00795B2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Тверская обл., Бологовский район, пос. Куженкино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Куженкино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 с. Топчиха в/ч 63753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Топчиха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Арсеньев, ул. Совхозная д. 131 (в/ч 42718)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Владивосток, ул. Щитовая (в/ч25</w:t>
            </w:r>
            <w:r w:rsidR="007C55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30-23)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657119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Песчанка, ул. Дивизионная, 36 (21250)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Уссурийск, ул. Лесозаводская д. 15(в/ч 52643)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«БХЗ им 50-летия СССР», Брянская обл., г. Сельцо ул. Промплощадка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Липовцы, ул. Шоссейная д. 1 (в/ч98655)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Липовцы</w:t>
            </w:r>
          </w:p>
        </w:tc>
      </w:tr>
      <w:tr w:rsidR="00F95474" w:rsidTr="00175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г. Камышлов, в/ч 75485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Камышлов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030BA" w:rsidRDefault="000030B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36" w:rsidRDefault="00AF0336" w:rsidP="00B52374">
      <w:pPr>
        <w:spacing w:after="0" w:line="240" w:lineRule="auto"/>
      </w:pPr>
      <w:r>
        <w:separator/>
      </w:r>
    </w:p>
  </w:endnote>
  <w:endnote w:type="continuationSeparator" w:id="0">
    <w:p w:rsidR="00AF0336" w:rsidRDefault="00AF0336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AF0336" w:rsidRDefault="007F3736">
        <w:pPr>
          <w:pStyle w:val="aa"/>
          <w:jc w:val="center"/>
        </w:pPr>
        <w:r>
          <w:fldChar w:fldCharType="begin"/>
        </w:r>
        <w:r w:rsidR="00AF0336">
          <w:instrText>PAGE   \* MERGEFORMAT</w:instrText>
        </w:r>
        <w:r>
          <w:fldChar w:fldCharType="separate"/>
        </w:r>
        <w:r w:rsidR="00A81F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F0336" w:rsidRDefault="00AF03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36" w:rsidRDefault="00AF0336" w:rsidP="00B52374">
      <w:pPr>
        <w:spacing w:after="0" w:line="240" w:lineRule="auto"/>
      </w:pPr>
      <w:r>
        <w:separator/>
      </w:r>
    </w:p>
  </w:footnote>
  <w:footnote w:type="continuationSeparator" w:id="0">
    <w:p w:rsidR="00AF0336" w:rsidRDefault="00AF0336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A4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5E5"/>
    <w:multiLevelType w:val="hybridMultilevel"/>
    <w:tmpl w:val="FBFEF61A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06E1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4D8F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38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6F5338"/>
    <w:multiLevelType w:val="hybridMultilevel"/>
    <w:tmpl w:val="904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0DC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C3434"/>
    <w:multiLevelType w:val="multilevel"/>
    <w:tmpl w:val="CC2667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27AB9"/>
    <w:multiLevelType w:val="hybridMultilevel"/>
    <w:tmpl w:val="B02E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5E7A6A"/>
    <w:multiLevelType w:val="hybridMultilevel"/>
    <w:tmpl w:val="02360C6E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4"/>
  </w:num>
  <w:num w:numId="8">
    <w:abstractNumId w:val="13"/>
  </w:num>
  <w:num w:numId="9">
    <w:abstractNumId w:val="18"/>
  </w:num>
  <w:num w:numId="10">
    <w:abstractNumId w:val="11"/>
  </w:num>
  <w:num w:numId="11">
    <w:abstractNumId w:val="10"/>
  </w:num>
  <w:num w:numId="12">
    <w:abstractNumId w:val="2"/>
  </w:num>
  <w:num w:numId="13">
    <w:abstractNumId w:val="22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6"/>
  </w:num>
  <w:num w:numId="19">
    <w:abstractNumId w:val="9"/>
  </w:num>
  <w:num w:numId="20">
    <w:abstractNumId w:val="8"/>
  </w:num>
  <w:num w:numId="21">
    <w:abstractNumId w:val="0"/>
  </w:num>
  <w:num w:numId="22">
    <w:abstractNumId w:val="24"/>
  </w:num>
  <w:num w:numId="23">
    <w:abstractNumId w:val="1"/>
  </w:num>
  <w:num w:numId="24">
    <w:abstractNumId w:val="15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30BA"/>
    <w:rsid w:val="00005F1D"/>
    <w:rsid w:val="00007E00"/>
    <w:rsid w:val="00011E3F"/>
    <w:rsid w:val="00014367"/>
    <w:rsid w:val="00041C06"/>
    <w:rsid w:val="000430FE"/>
    <w:rsid w:val="0007271E"/>
    <w:rsid w:val="000747C9"/>
    <w:rsid w:val="00075B66"/>
    <w:rsid w:val="00096E7B"/>
    <w:rsid w:val="000A183E"/>
    <w:rsid w:val="000A58A8"/>
    <w:rsid w:val="000A6D55"/>
    <w:rsid w:val="000B1408"/>
    <w:rsid w:val="000B6DA2"/>
    <w:rsid w:val="000D70B1"/>
    <w:rsid w:val="000E3156"/>
    <w:rsid w:val="000E593B"/>
    <w:rsid w:val="000E5E08"/>
    <w:rsid w:val="000F33C5"/>
    <w:rsid w:val="000F4C89"/>
    <w:rsid w:val="000F6245"/>
    <w:rsid w:val="001041B1"/>
    <w:rsid w:val="001047A0"/>
    <w:rsid w:val="00105CE8"/>
    <w:rsid w:val="001106E8"/>
    <w:rsid w:val="0011303C"/>
    <w:rsid w:val="00114C53"/>
    <w:rsid w:val="0011568F"/>
    <w:rsid w:val="00116B91"/>
    <w:rsid w:val="00120C09"/>
    <w:rsid w:val="001231A2"/>
    <w:rsid w:val="00123809"/>
    <w:rsid w:val="001258E4"/>
    <w:rsid w:val="00127C7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591B"/>
    <w:rsid w:val="00175C2C"/>
    <w:rsid w:val="00175D46"/>
    <w:rsid w:val="0017635E"/>
    <w:rsid w:val="00184E6B"/>
    <w:rsid w:val="00190ABF"/>
    <w:rsid w:val="001A742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1E5E2A"/>
    <w:rsid w:val="0020019D"/>
    <w:rsid w:val="00210686"/>
    <w:rsid w:val="00213959"/>
    <w:rsid w:val="00222199"/>
    <w:rsid w:val="00225735"/>
    <w:rsid w:val="00250206"/>
    <w:rsid w:val="00251D49"/>
    <w:rsid w:val="00254170"/>
    <w:rsid w:val="002640BE"/>
    <w:rsid w:val="00270ECF"/>
    <w:rsid w:val="00271556"/>
    <w:rsid w:val="00274960"/>
    <w:rsid w:val="0028358C"/>
    <w:rsid w:val="002878A3"/>
    <w:rsid w:val="002B485A"/>
    <w:rsid w:val="002D31D9"/>
    <w:rsid w:val="002D323A"/>
    <w:rsid w:val="002D3944"/>
    <w:rsid w:val="002D55E8"/>
    <w:rsid w:val="002D74A3"/>
    <w:rsid w:val="002E4126"/>
    <w:rsid w:val="002E7650"/>
    <w:rsid w:val="002F2758"/>
    <w:rsid w:val="002F287E"/>
    <w:rsid w:val="002F771B"/>
    <w:rsid w:val="002F79AA"/>
    <w:rsid w:val="00306CC4"/>
    <w:rsid w:val="00307FFD"/>
    <w:rsid w:val="00311CB6"/>
    <w:rsid w:val="00322DE5"/>
    <w:rsid w:val="00323407"/>
    <w:rsid w:val="003268A6"/>
    <w:rsid w:val="003325AE"/>
    <w:rsid w:val="00337372"/>
    <w:rsid w:val="00342585"/>
    <w:rsid w:val="0034451C"/>
    <w:rsid w:val="00356565"/>
    <w:rsid w:val="003817B0"/>
    <w:rsid w:val="0038368E"/>
    <w:rsid w:val="0038503F"/>
    <w:rsid w:val="003A3087"/>
    <w:rsid w:val="003B6DC1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D70D3"/>
    <w:rsid w:val="003E5871"/>
    <w:rsid w:val="003E653D"/>
    <w:rsid w:val="003F1C65"/>
    <w:rsid w:val="003F37C2"/>
    <w:rsid w:val="004110E9"/>
    <w:rsid w:val="00411338"/>
    <w:rsid w:val="004136F4"/>
    <w:rsid w:val="004138EB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E6982"/>
    <w:rsid w:val="004F4F8D"/>
    <w:rsid w:val="004F64B6"/>
    <w:rsid w:val="004F683D"/>
    <w:rsid w:val="00500666"/>
    <w:rsid w:val="0050108E"/>
    <w:rsid w:val="00501A39"/>
    <w:rsid w:val="00505F2E"/>
    <w:rsid w:val="0051092C"/>
    <w:rsid w:val="00511C1E"/>
    <w:rsid w:val="00511CB0"/>
    <w:rsid w:val="0052020A"/>
    <w:rsid w:val="00527594"/>
    <w:rsid w:val="0053065C"/>
    <w:rsid w:val="00532036"/>
    <w:rsid w:val="0054481C"/>
    <w:rsid w:val="0055230E"/>
    <w:rsid w:val="00555DFE"/>
    <w:rsid w:val="00560B88"/>
    <w:rsid w:val="005614A8"/>
    <w:rsid w:val="00565FE4"/>
    <w:rsid w:val="00567314"/>
    <w:rsid w:val="00572BE8"/>
    <w:rsid w:val="00581593"/>
    <w:rsid w:val="00585BF2"/>
    <w:rsid w:val="00587D80"/>
    <w:rsid w:val="00590AB6"/>
    <w:rsid w:val="00591B8E"/>
    <w:rsid w:val="005926C5"/>
    <w:rsid w:val="00593A4E"/>
    <w:rsid w:val="00594BFB"/>
    <w:rsid w:val="005959CA"/>
    <w:rsid w:val="005A0DF0"/>
    <w:rsid w:val="005A2B93"/>
    <w:rsid w:val="005A3D00"/>
    <w:rsid w:val="005A4CC1"/>
    <w:rsid w:val="005B13FE"/>
    <w:rsid w:val="005B266C"/>
    <w:rsid w:val="005B3316"/>
    <w:rsid w:val="005B52DC"/>
    <w:rsid w:val="005C2EA4"/>
    <w:rsid w:val="005C3EC0"/>
    <w:rsid w:val="005C7131"/>
    <w:rsid w:val="005E0F73"/>
    <w:rsid w:val="005E4222"/>
    <w:rsid w:val="005E7F3C"/>
    <w:rsid w:val="005F081C"/>
    <w:rsid w:val="005F2030"/>
    <w:rsid w:val="006069C9"/>
    <w:rsid w:val="00606D4A"/>
    <w:rsid w:val="00612B1D"/>
    <w:rsid w:val="006133E5"/>
    <w:rsid w:val="006141A2"/>
    <w:rsid w:val="00631065"/>
    <w:rsid w:val="00657119"/>
    <w:rsid w:val="0066023B"/>
    <w:rsid w:val="006640AB"/>
    <w:rsid w:val="00664A42"/>
    <w:rsid w:val="00665AAA"/>
    <w:rsid w:val="00675AD4"/>
    <w:rsid w:val="00696038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C3E74"/>
    <w:rsid w:val="006D008F"/>
    <w:rsid w:val="006E14D9"/>
    <w:rsid w:val="006E2D2D"/>
    <w:rsid w:val="006F2598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545F8"/>
    <w:rsid w:val="007611C6"/>
    <w:rsid w:val="00765DBF"/>
    <w:rsid w:val="00766200"/>
    <w:rsid w:val="00766500"/>
    <w:rsid w:val="007722DB"/>
    <w:rsid w:val="00780217"/>
    <w:rsid w:val="0078540F"/>
    <w:rsid w:val="00795B29"/>
    <w:rsid w:val="007973E6"/>
    <w:rsid w:val="007A03EB"/>
    <w:rsid w:val="007A3ED6"/>
    <w:rsid w:val="007A7810"/>
    <w:rsid w:val="007B6CC5"/>
    <w:rsid w:val="007C10BB"/>
    <w:rsid w:val="007C505D"/>
    <w:rsid w:val="007C55B8"/>
    <w:rsid w:val="007E36A2"/>
    <w:rsid w:val="007F3736"/>
    <w:rsid w:val="007F37F4"/>
    <w:rsid w:val="007F7635"/>
    <w:rsid w:val="0080053E"/>
    <w:rsid w:val="00801373"/>
    <w:rsid w:val="00806DDF"/>
    <w:rsid w:val="00816FA4"/>
    <w:rsid w:val="0082541E"/>
    <w:rsid w:val="008300AC"/>
    <w:rsid w:val="008412DB"/>
    <w:rsid w:val="00842F96"/>
    <w:rsid w:val="00846233"/>
    <w:rsid w:val="008478A6"/>
    <w:rsid w:val="00861EFB"/>
    <w:rsid w:val="00863267"/>
    <w:rsid w:val="00863B0B"/>
    <w:rsid w:val="008664BA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54F6E"/>
    <w:rsid w:val="009657B6"/>
    <w:rsid w:val="009666B0"/>
    <w:rsid w:val="009913F0"/>
    <w:rsid w:val="009914BC"/>
    <w:rsid w:val="009914C1"/>
    <w:rsid w:val="00995BA4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3317"/>
    <w:rsid w:val="009E4CCA"/>
    <w:rsid w:val="009E5242"/>
    <w:rsid w:val="00A16EDF"/>
    <w:rsid w:val="00A26FC5"/>
    <w:rsid w:val="00A30CEA"/>
    <w:rsid w:val="00A42CD6"/>
    <w:rsid w:val="00A43695"/>
    <w:rsid w:val="00A45A2D"/>
    <w:rsid w:val="00A47CBF"/>
    <w:rsid w:val="00A541C7"/>
    <w:rsid w:val="00A77267"/>
    <w:rsid w:val="00A81F76"/>
    <w:rsid w:val="00A9244C"/>
    <w:rsid w:val="00A96409"/>
    <w:rsid w:val="00A97108"/>
    <w:rsid w:val="00AA126B"/>
    <w:rsid w:val="00AA2039"/>
    <w:rsid w:val="00AA2E24"/>
    <w:rsid w:val="00AA5CBD"/>
    <w:rsid w:val="00AA7BA5"/>
    <w:rsid w:val="00AB04C0"/>
    <w:rsid w:val="00AB714F"/>
    <w:rsid w:val="00AC1E4C"/>
    <w:rsid w:val="00AC32A8"/>
    <w:rsid w:val="00AC57FC"/>
    <w:rsid w:val="00AD130B"/>
    <w:rsid w:val="00AD32CA"/>
    <w:rsid w:val="00AD4F88"/>
    <w:rsid w:val="00AD5CA9"/>
    <w:rsid w:val="00AE670D"/>
    <w:rsid w:val="00AF0336"/>
    <w:rsid w:val="00AF597E"/>
    <w:rsid w:val="00B04B21"/>
    <w:rsid w:val="00B107C6"/>
    <w:rsid w:val="00B144FA"/>
    <w:rsid w:val="00B22A92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77B23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D72C7"/>
    <w:rsid w:val="00BE5465"/>
    <w:rsid w:val="00BE5F03"/>
    <w:rsid w:val="00BF35E8"/>
    <w:rsid w:val="00BF6A95"/>
    <w:rsid w:val="00C00E37"/>
    <w:rsid w:val="00C07DF6"/>
    <w:rsid w:val="00C13894"/>
    <w:rsid w:val="00C2290F"/>
    <w:rsid w:val="00C241F9"/>
    <w:rsid w:val="00C37E1E"/>
    <w:rsid w:val="00C40560"/>
    <w:rsid w:val="00C41B5D"/>
    <w:rsid w:val="00C46104"/>
    <w:rsid w:val="00C4798B"/>
    <w:rsid w:val="00C51498"/>
    <w:rsid w:val="00C51928"/>
    <w:rsid w:val="00C617DD"/>
    <w:rsid w:val="00C75E16"/>
    <w:rsid w:val="00C777C9"/>
    <w:rsid w:val="00C84E35"/>
    <w:rsid w:val="00C966FC"/>
    <w:rsid w:val="00CA2C8B"/>
    <w:rsid w:val="00CA4CDB"/>
    <w:rsid w:val="00CA7E3D"/>
    <w:rsid w:val="00CB3282"/>
    <w:rsid w:val="00CB40F7"/>
    <w:rsid w:val="00CC3823"/>
    <w:rsid w:val="00CC7494"/>
    <w:rsid w:val="00CD5275"/>
    <w:rsid w:val="00CD6FBE"/>
    <w:rsid w:val="00CD731C"/>
    <w:rsid w:val="00CE2E09"/>
    <w:rsid w:val="00CE7619"/>
    <w:rsid w:val="00CF1B7A"/>
    <w:rsid w:val="00CF3714"/>
    <w:rsid w:val="00D00A23"/>
    <w:rsid w:val="00D0443C"/>
    <w:rsid w:val="00D04E07"/>
    <w:rsid w:val="00D11D7E"/>
    <w:rsid w:val="00D1305C"/>
    <w:rsid w:val="00D231FF"/>
    <w:rsid w:val="00D232B0"/>
    <w:rsid w:val="00D23D4C"/>
    <w:rsid w:val="00D242EB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77C67"/>
    <w:rsid w:val="00D808AC"/>
    <w:rsid w:val="00D82413"/>
    <w:rsid w:val="00D87828"/>
    <w:rsid w:val="00D97033"/>
    <w:rsid w:val="00DA1CA4"/>
    <w:rsid w:val="00DA3A9D"/>
    <w:rsid w:val="00DA7FE5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14BA4"/>
    <w:rsid w:val="00E2107B"/>
    <w:rsid w:val="00E244E3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A4E48"/>
    <w:rsid w:val="00EB4FA5"/>
    <w:rsid w:val="00EB6743"/>
    <w:rsid w:val="00ED2138"/>
    <w:rsid w:val="00EE05DA"/>
    <w:rsid w:val="00EE3FE5"/>
    <w:rsid w:val="00EE5E69"/>
    <w:rsid w:val="00EF51CE"/>
    <w:rsid w:val="00EF6B6A"/>
    <w:rsid w:val="00EF6C5F"/>
    <w:rsid w:val="00F002EF"/>
    <w:rsid w:val="00F0429C"/>
    <w:rsid w:val="00F12364"/>
    <w:rsid w:val="00F2320A"/>
    <w:rsid w:val="00F258FE"/>
    <w:rsid w:val="00F26C76"/>
    <w:rsid w:val="00F26FD5"/>
    <w:rsid w:val="00F33BF2"/>
    <w:rsid w:val="00F43D8D"/>
    <w:rsid w:val="00F51AD1"/>
    <w:rsid w:val="00F53296"/>
    <w:rsid w:val="00F54BF6"/>
    <w:rsid w:val="00F61CE1"/>
    <w:rsid w:val="00F65AFD"/>
    <w:rsid w:val="00F67D85"/>
    <w:rsid w:val="00F74ED6"/>
    <w:rsid w:val="00F82144"/>
    <w:rsid w:val="00F83742"/>
    <w:rsid w:val="00F86F89"/>
    <w:rsid w:val="00F91746"/>
    <w:rsid w:val="00F947C9"/>
    <w:rsid w:val="00F9503B"/>
    <w:rsid w:val="00F95474"/>
    <w:rsid w:val="00F9669C"/>
    <w:rsid w:val="00F97BE7"/>
    <w:rsid w:val="00FA138E"/>
    <w:rsid w:val="00FA2FE8"/>
    <w:rsid w:val="00FD5746"/>
    <w:rsid w:val="00FE4BC4"/>
    <w:rsid w:val="00FE56F2"/>
    <w:rsid w:val="00FE7FD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091CC3"/>
  <w15:docId w15:val="{11247385-04C8-452A-AE74-3BA8C6A5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553D-95D0-4BDD-809B-2EA6C0EF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8</cp:revision>
  <cp:lastPrinted>2021-02-18T13:00:00Z</cp:lastPrinted>
  <dcterms:created xsi:type="dcterms:W3CDTF">2021-02-18T12:22:00Z</dcterms:created>
  <dcterms:modified xsi:type="dcterms:W3CDTF">2021-02-18T14:07:00Z</dcterms:modified>
</cp:coreProperties>
</file>