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r>
        <w:rPr>
          <w:rFonts w:ascii="Times New Roman" w:hAnsi="Times New Roman"/>
          <w:sz w:val="24"/>
          <w:szCs w:val="24"/>
        </w:rPr>
        <w:t>от 03 февраля 2022 г.</w:t>
      </w:r>
      <w:r w:rsidR="00051FDA">
        <w:rPr>
          <w:rFonts w:ascii="Times New Roman" w:hAnsi="Times New Roman"/>
          <w:sz w:val="24"/>
          <w:szCs w:val="24"/>
        </w:rPr>
        <w:t>)</w:t>
      </w:r>
    </w:p>
    <w:p w:rsidR="00DE065D" w:rsidRDefault="00DE065D" w:rsidP="00051FDA">
      <w:pPr>
        <w:spacing w:after="0" w:line="240" w:lineRule="auto"/>
        <w:jc w:val="right"/>
        <w:rPr>
          <w:rFonts w:ascii="Times New Roman" w:hAnsi="Times New Roman"/>
          <w:sz w:val="24"/>
          <w:szCs w:val="24"/>
        </w:rPr>
      </w:pP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DE065D" w:rsidRDefault="00D45F8A" w:rsidP="00DE065D">
      <w:pPr>
        <w:spacing w:after="0" w:line="240" w:lineRule="auto"/>
        <w:jc w:val="right"/>
        <w:rPr>
          <w:rFonts w:ascii="Times New Roman" w:hAnsi="Times New Roman"/>
          <w:sz w:val="24"/>
          <w:szCs w:val="24"/>
        </w:rPr>
      </w:pPr>
      <w:r>
        <w:rPr>
          <w:rFonts w:ascii="Times New Roman" w:hAnsi="Times New Roman"/>
          <w:sz w:val="24"/>
          <w:szCs w:val="24"/>
        </w:rPr>
        <w:t xml:space="preserve">(Приказ № 14 </w:t>
      </w:r>
      <w:bookmarkStart w:id="0" w:name="_GoBack"/>
      <w:bookmarkEnd w:id="0"/>
      <w:r w:rsidR="00DE065D">
        <w:rPr>
          <w:rFonts w:ascii="Times New Roman" w:hAnsi="Times New Roman"/>
          <w:sz w:val="24"/>
          <w:szCs w:val="24"/>
        </w:rPr>
        <w:t>от 14 февраля 2022 г.)</w:t>
      </w:r>
    </w:p>
    <w:p w:rsidR="00DE065D" w:rsidRDefault="00DE065D" w:rsidP="00051FDA">
      <w:pPr>
        <w:spacing w:after="0" w:line="240" w:lineRule="auto"/>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p>
    <w:p w:rsidR="00380BAD" w:rsidRPr="005A1D3A" w:rsidRDefault="00380BAD"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67165" w:rsidRDefault="00467165" w:rsidP="006A27B8">
      <w:pPr>
        <w:spacing w:after="0" w:line="240" w:lineRule="auto"/>
        <w:rPr>
          <w:rFonts w:ascii="Times New Roman" w:eastAsia="Times New Roman" w:hAnsi="Times New Roman" w:cs="Times New Roman"/>
          <w:bCs/>
          <w:sz w:val="28"/>
          <w:szCs w:val="28"/>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45F8A">
              <w:rPr>
                <w:noProof/>
                <w:webHidden/>
              </w:rPr>
              <w:t>3</w:t>
            </w:r>
            <w:r>
              <w:rPr>
                <w:noProof/>
                <w:webHidden/>
              </w:rPr>
              <w:fldChar w:fldCharType="end"/>
            </w:r>
          </w:hyperlink>
        </w:p>
        <w:p w:rsidR="004D74F9" w:rsidRDefault="00D45F8A">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45F8A">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45F8A">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45F8A">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45F8A">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45F8A">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45F8A">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D45F8A">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D45F8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D45F8A"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D45F8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D45F8A"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D45F8A"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D45F8A"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Лом-ЧМ-ЦМ-ГруппаБ53-ГруппаБ26-группа5А-ГруппаМ4-группаМ9-ГруппаМ12-группаЛ14-группа-Бр8-группаН6-группаТ2-ЛомАлюмА29</w:t>
            </w:r>
          </w:p>
        </w:tc>
      </w:tr>
    </w:tbl>
    <w:p w:rsidR="00F102C2" w:rsidRPr="001111B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Войсковицы</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65D" w:rsidRDefault="00DE065D" w:rsidP="00B52374">
      <w:pPr>
        <w:spacing w:after="0" w:line="240" w:lineRule="auto"/>
      </w:pPr>
      <w:r>
        <w:separator/>
      </w:r>
    </w:p>
  </w:endnote>
  <w:endnote w:type="continuationSeparator" w:id="0">
    <w:p w:rsidR="00DE065D" w:rsidRDefault="00DE065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E065D" w:rsidRDefault="00DE065D">
        <w:pPr>
          <w:pStyle w:val="aa"/>
          <w:jc w:val="center"/>
        </w:pPr>
        <w:r>
          <w:fldChar w:fldCharType="begin"/>
        </w:r>
        <w:r>
          <w:instrText>PAGE   \* MERGEFORMAT</w:instrText>
        </w:r>
        <w:r>
          <w:fldChar w:fldCharType="separate"/>
        </w:r>
        <w:r w:rsidR="00D45F8A">
          <w:rPr>
            <w:noProof/>
          </w:rPr>
          <w:t>21</w:t>
        </w:r>
        <w:r>
          <w:rPr>
            <w:noProof/>
          </w:rPr>
          <w:fldChar w:fldCharType="end"/>
        </w:r>
      </w:p>
    </w:sdtContent>
  </w:sdt>
  <w:p w:rsidR="00DE065D" w:rsidRDefault="00DE06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65D" w:rsidRDefault="00DE065D" w:rsidP="00B52374">
      <w:pPr>
        <w:spacing w:after="0" w:line="240" w:lineRule="auto"/>
      </w:pPr>
      <w:r>
        <w:separator/>
      </w:r>
    </w:p>
  </w:footnote>
  <w:footnote w:type="continuationSeparator" w:id="0">
    <w:p w:rsidR="00DE065D" w:rsidRDefault="00DE065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1FDA"/>
    <w:rsid w:val="00052B09"/>
    <w:rsid w:val="000544AA"/>
    <w:rsid w:val="0007001B"/>
    <w:rsid w:val="0007271E"/>
    <w:rsid w:val="000747C9"/>
    <w:rsid w:val="00074F75"/>
    <w:rsid w:val="00075B66"/>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E3B"/>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524"/>
    <w:rsid w:val="00DC3E34"/>
    <w:rsid w:val="00DC462A"/>
    <w:rsid w:val="00DC6B61"/>
    <w:rsid w:val="00DD2C84"/>
    <w:rsid w:val="00DD5E7A"/>
    <w:rsid w:val="00DE065D"/>
    <w:rsid w:val="00DE3E58"/>
    <w:rsid w:val="00DE478D"/>
    <w:rsid w:val="00DF04D4"/>
    <w:rsid w:val="00DF5B20"/>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C432EE"/>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3947E-2C41-4644-917D-06F21ABB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20216</Words>
  <Characters>115236</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2022-02-14T13:00:00Z</cp:lastPrinted>
  <dcterms:created xsi:type="dcterms:W3CDTF">2022-02-14T08:24:00Z</dcterms:created>
  <dcterms:modified xsi:type="dcterms:W3CDTF">2022-02-14T13:01:00Z</dcterms:modified>
</cp:coreProperties>
</file>