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 w:rsidR="00172C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72C51">
        <w:rPr>
          <w:rFonts w:ascii="Times New Roman" w:hAnsi="Times New Roman" w:cs="Times New Roman"/>
          <w:sz w:val="24"/>
          <w:szCs w:val="24"/>
        </w:rPr>
        <w:t xml:space="preserve">137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1E4C">
        <w:rPr>
          <w:rFonts w:ascii="Times New Roman" w:hAnsi="Times New Roman" w:cs="Times New Roman"/>
          <w:sz w:val="24"/>
          <w:szCs w:val="24"/>
        </w:rPr>
        <w:t>0</w:t>
      </w:r>
      <w:r w:rsidR="00DA3A9D" w:rsidRPr="004A407F">
        <w:rPr>
          <w:rFonts w:ascii="Times New Roman" w:hAnsi="Times New Roman" w:cs="Times New Roman"/>
          <w:sz w:val="24"/>
          <w:szCs w:val="24"/>
        </w:rPr>
        <w:t>1</w:t>
      </w:r>
      <w:r w:rsidR="00DA3A9D"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500666">
        <w:rPr>
          <w:rFonts w:ascii="Times New Roman" w:hAnsi="Times New Roman" w:cs="Times New Roman"/>
          <w:sz w:val="24"/>
          <w:szCs w:val="24"/>
        </w:rPr>
        <w:t>д</w:t>
      </w:r>
      <w:r w:rsidR="00DA3A9D" w:rsidRPr="004A407F">
        <w:rPr>
          <w:rFonts w:ascii="Times New Roman" w:hAnsi="Times New Roman" w:cs="Times New Roman"/>
          <w:sz w:val="24"/>
          <w:szCs w:val="24"/>
        </w:rPr>
        <w:t>екабря</w:t>
      </w:r>
      <w:r w:rsidR="00DA3A9D">
        <w:rPr>
          <w:rFonts w:ascii="Times New Roman" w:hAnsi="Times New Roman" w:cs="Times New Roman"/>
          <w:sz w:val="24"/>
          <w:szCs w:val="24"/>
        </w:rPr>
        <w:t xml:space="preserve"> </w:t>
      </w:r>
      <w:r w:rsidR="009D178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1704BE" w:rsidRDefault="001704BE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7F" w:rsidRDefault="004A40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Pr="004A407F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3A3087" w:rsidRDefault="004A407F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(новая </w:t>
      </w:r>
      <w:r w:rsidR="00DA3A9D">
        <w:rPr>
          <w:rFonts w:ascii="Times New Roman" w:eastAsia="Calibri" w:hAnsi="Times New Roman" w:cs="Times New Roman"/>
          <w:sz w:val="28"/>
          <w:szCs w:val="28"/>
        </w:rPr>
        <w:t>редакция)</w:t>
      </w: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EE3FE5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3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3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4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4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6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6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6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4D74F9" w:rsidRDefault="00172C51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EE3FE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EE3FE5">
              <w:rPr>
                <w:noProof/>
                <w:webHidden/>
              </w:rPr>
            </w:r>
            <w:r w:rsidR="00EE3FE5">
              <w:rPr>
                <w:noProof/>
                <w:webHidden/>
              </w:rPr>
              <w:fldChar w:fldCharType="separate"/>
            </w:r>
            <w:r w:rsidR="00AC1E4C">
              <w:rPr>
                <w:noProof/>
                <w:webHidden/>
              </w:rPr>
              <w:t>6</w:t>
            </w:r>
            <w:r w:rsidR="00EE3FE5">
              <w:rPr>
                <w:noProof/>
                <w:webHidden/>
              </w:rPr>
              <w:fldChar w:fldCharType="end"/>
            </w:r>
          </w:hyperlink>
        </w:p>
        <w:p w:rsidR="006B21ED" w:rsidRDefault="00EE3FE5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172C51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172C51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172C51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172C51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172C51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172C51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172C51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F97BE7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DA3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p w:rsidR="00F97BE7" w:rsidRPr="00C13894" w:rsidRDefault="00F97BE7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F97BE7">
        <w:trPr>
          <w:trHeight w:val="213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1231A2">
        <w:trPr>
          <w:trHeight w:val="186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1231A2">
        <w:trPr>
          <w:trHeight w:val="289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1231A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1231A2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1231A2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1231A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1231A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1231A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</w:t>
            </w:r>
            <w:r w:rsidR="00F9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металлов, Группы 12А,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1231A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1231A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1231A2" w:rsidRDefault="0027155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1231A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1231A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1231A2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1231A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1231A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1231A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1231A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1231A2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1231A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1231A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1231A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1231A2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1231A2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1231A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7B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1231A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1231A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1231A2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1231A2"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1231A2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231A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572BE8" w:rsidTr="001231A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231A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231A2" w:rsidRDefault="00587D80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231A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1231A2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1231A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1231A2" w:rsidRDefault="008D101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1231A2" w:rsidRDefault="00B341E7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231A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1231A2" w:rsidRDefault="005B52DC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1231A2" w:rsidRDefault="0080137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231A2" w:rsidRDefault="00190ABF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231A2" w:rsidRDefault="00127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  <w:bookmarkStart w:id="15" w:name="_Приложение_2а"/>
            <w:bookmarkEnd w:id="1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 xml:space="preserve">, 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13-засор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5,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медных сплавов,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(электропроводка)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287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15C35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1231A2" w:rsidRDefault="00415C3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767755" w:rsidRDefault="00415C35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титановых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сплавов,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41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2-засор1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E14BA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AA7BA5" w:rsidP="00AA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Лом-ЦМ</w:t>
            </w:r>
            <w:r w:rsidR="00E14BA4" w:rsidRPr="00F97BE7">
              <w:rPr>
                <w:rFonts w:ascii="Times New Roman" w:hAnsi="Times New Roman" w:cs="Times New Roman"/>
                <w:sz w:val="24"/>
                <w:szCs w:val="24"/>
              </w:rPr>
              <w:t>-Свинец-С1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DA3A9D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87" w:rsidRPr="004A407F" w:rsidRDefault="00DA3A9D" w:rsidP="004A40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93B87">
              <w:rPr>
                <w:rFonts w:ascii="Times New Roman" w:hAnsi="Times New Roman"/>
                <w:sz w:val="24"/>
                <w:szCs w:val="24"/>
              </w:rPr>
              <w:t>-12.5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DA3A9D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87" w:rsidRPr="004A407F" w:rsidRDefault="00DA3A9D" w:rsidP="004A40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93B87">
              <w:rPr>
                <w:rFonts w:ascii="Times New Roman" w:hAnsi="Times New Roman"/>
                <w:sz w:val="24"/>
                <w:szCs w:val="24"/>
              </w:rPr>
              <w:t>-12.5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</w:tbl>
    <w:p w:rsidR="008A1379" w:rsidRDefault="008A1379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92C" w:rsidRDefault="0051092C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2598" w:rsidRDefault="006F2598" w:rsidP="004A407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Приложение_2а_1"/>
      <w:bookmarkEnd w:id="16"/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p w:rsidR="004A407F" w:rsidRDefault="004A407F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410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3742" w:rsidRPr="008A1379" w:rsidRDefault="00F83742" w:rsidP="00322DE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BE7" w:rsidRDefault="00F97BE7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6F2598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14BA4" w:rsidRPr="006F25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322DE5" w:rsidRDefault="00322DE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322DE5" w:rsidRDefault="00322DE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 w:rsidRPr="008A137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7F" w:rsidRDefault="004A407F" w:rsidP="00B52374">
      <w:pPr>
        <w:spacing w:after="0" w:line="240" w:lineRule="auto"/>
      </w:pPr>
      <w:r>
        <w:separator/>
      </w:r>
    </w:p>
  </w:endnote>
  <w:endnote w:type="continuationSeparator" w:id="0">
    <w:p w:rsidR="004A407F" w:rsidRDefault="004A407F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4A407F" w:rsidRDefault="004A40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407F" w:rsidRDefault="004A40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7F" w:rsidRDefault="004A407F" w:rsidP="00B52374">
      <w:pPr>
        <w:spacing w:after="0" w:line="240" w:lineRule="auto"/>
      </w:pPr>
      <w:r>
        <w:separator/>
      </w:r>
    </w:p>
  </w:footnote>
  <w:footnote w:type="continuationSeparator" w:id="0">
    <w:p w:rsidR="004A407F" w:rsidRDefault="004A407F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14367"/>
    <w:rsid w:val="00041C06"/>
    <w:rsid w:val="000430FE"/>
    <w:rsid w:val="0007271E"/>
    <w:rsid w:val="000747C9"/>
    <w:rsid w:val="00075B66"/>
    <w:rsid w:val="000A183E"/>
    <w:rsid w:val="000A58A8"/>
    <w:rsid w:val="000A6D55"/>
    <w:rsid w:val="000B1408"/>
    <w:rsid w:val="000B6DA2"/>
    <w:rsid w:val="000D70B1"/>
    <w:rsid w:val="000E593B"/>
    <w:rsid w:val="000E5E08"/>
    <w:rsid w:val="000F33C5"/>
    <w:rsid w:val="001041B1"/>
    <w:rsid w:val="001047A0"/>
    <w:rsid w:val="00105CE8"/>
    <w:rsid w:val="001106E8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D46"/>
    <w:rsid w:val="0017635E"/>
    <w:rsid w:val="00184E6B"/>
    <w:rsid w:val="00190AB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222199"/>
    <w:rsid w:val="00250206"/>
    <w:rsid w:val="00251D49"/>
    <w:rsid w:val="00254170"/>
    <w:rsid w:val="00270ECF"/>
    <w:rsid w:val="00271556"/>
    <w:rsid w:val="00274960"/>
    <w:rsid w:val="002878A3"/>
    <w:rsid w:val="002D31D9"/>
    <w:rsid w:val="002D323A"/>
    <w:rsid w:val="002D3944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2DE5"/>
    <w:rsid w:val="00323407"/>
    <w:rsid w:val="003325AE"/>
    <w:rsid w:val="00337372"/>
    <w:rsid w:val="0034451C"/>
    <w:rsid w:val="00356565"/>
    <w:rsid w:val="003817B0"/>
    <w:rsid w:val="0038368E"/>
    <w:rsid w:val="0038503F"/>
    <w:rsid w:val="003A3087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0666"/>
    <w:rsid w:val="0050108E"/>
    <w:rsid w:val="00501A39"/>
    <w:rsid w:val="0051092C"/>
    <w:rsid w:val="00511C1E"/>
    <w:rsid w:val="0052020A"/>
    <w:rsid w:val="00527594"/>
    <w:rsid w:val="00532036"/>
    <w:rsid w:val="0054481C"/>
    <w:rsid w:val="0055230E"/>
    <w:rsid w:val="00560B88"/>
    <w:rsid w:val="005614A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3316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023B"/>
    <w:rsid w:val="006640AB"/>
    <w:rsid w:val="00664A42"/>
    <w:rsid w:val="00665AAA"/>
    <w:rsid w:val="00675AD4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10BB"/>
    <w:rsid w:val="007C505D"/>
    <w:rsid w:val="007E36A2"/>
    <w:rsid w:val="007F37F4"/>
    <w:rsid w:val="0080053E"/>
    <w:rsid w:val="00801373"/>
    <w:rsid w:val="00806DDF"/>
    <w:rsid w:val="00816FA4"/>
    <w:rsid w:val="0082541E"/>
    <w:rsid w:val="008412DB"/>
    <w:rsid w:val="00842F96"/>
    <w:rsid w:val="00846233"/>
    <w:rsid w:val="00861EFB"/>
    <w:rsid w:val="00863267"/>
    <w:rsid w:val="00863B0B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57B6"/>
    <w:rsid w:val="009666B0"/>
    <w:rsid w:val="009913F0"/>
    <w:rsid w:val="009914BC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A7BA5"/>
    <w:rsid w:val="00AB04C0"/>
    <w:rsid w:val="00AC1E4C"/>
    <w:rsid w:val="00AC32A8"/>
    <w:rsid w:val="00AC57FC"/>
    <w:rsid w:val="00AD130B"/>
    <w:rsid w:val="00AD32CA"/>
    <w:rsid w:val="00AD5CA9"/>
    <w:rsid w:val="00AE670D"/>
    <w:rsid w:val="00AF597E"/>
    <w:rsid w:val="00B04B21"/>
    <w:rsid w:val="00B107C6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C7494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A1CA4"/>
    <w:rsid w:val="00DA3A9D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A4E48"/>
    <w:rsid w:val="00EB4FA5"/>
    <w:rsid w:val="00EB6743"/>
    <w:rsid w:val="00EE05DA"/>
    <w:rsid w:val="00EE3FE5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4BF6"/>
    <w:rsid w:val="00F61CE1"/>
    <w:rsid w:val="00F67D85"/>
    <w:rsid w:val="00F74ED6"/>
    <w:rsid w:val="00F82144"/>
    <w:rsid w:val="00F83742"/>
    <w:rsid w:val="00F86F89"/>
    <w:rsid w:val="00F91746"/>
    <w:rsid w:val="00F947C9"/>
    <w:rsid w:val="00F9503B"/>
    <w:rsid w:val="00F9669C"/>
    <w:rsid w:val="00F97BE7"/>
    <w:rsid w:val="00FA138E"/>
    <w:rsid w:val="00FD5746"/>
    <w:rsid w:val="00FE4BC4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90790"/>
  <w15:docId w15:val="{4EF15468-341B-4403-B5C9-07492801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3376-90F8-4ADD-BCBE-DE46CE1F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5</cp:revision>
  <cp:lastPrinted>2020-12-01T13:13:00Z</cp:lastPrinted>
  <dcterms:created xsi:type="dcterms:W3CDTF">2020-11-30T12:01:00Z</dcterms:created>
  <dcterms:modified xsi:type="dcterms:W3CDTF">2020-12-01T14:08:00Z</dcterms:modified>
</cp:coreProperties>
</file>