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7028D" w:rsidRDefault="000445D6" w:rsidP="00FC2B2F">
      <w:pPr>
        <w:spacing w:after="0"/>
        <w:jc w:val="right"/>
        <w:rPr>
          <w:rFonts w:ascii="Times New Roman" w:hAnsi="Times New Roman"/>
          <w:sz w:val="24"/>
          <w:szCs w:val="24"/>
        </w:rPr>
      </w:pPr>
      <w:r>
        <w:rPr>
          <w:rFonts w:ascii="Times New Roman" w:hAnsi="Times New Roman"/>
          <w:sz w:val="24"/>
          <w:szCs w:val="24"/>
        </w:rPr>
        <w:t>(</w:t>
      </w:r>
      <w:r w:rsidR="004B782A">
        <w:rPr>
          <w:rFonts w:ascii="Times New Roman" w:hAnsi="Times New Roman"/>
          <w:sz w:val="24"/>
          <w:szCs w:val="24"/>
        </w:rPr>
        <w:t xml:space="preserve">Приказ № </w:t>
      </w:r>
      <w:r w:rsidR="0064521C">
        <w:rPr>
          <w:rFonts w:ascii="Times New Roman" w:hAnsi="Times New Roman"/>
          <w:sz w:val="24"/>
          <w:szCs w:val="24"/>
        </w:rPr>
        <w:t>29</w:t>
      </w:r>
      <w:r w:rsidR="004B782A">
        <w:rPr>
          <w:rFonts w:ascii="Times New Roman" w:hAnsi="Times New Roman"/>
          <w:sz w:val="24"/>
          <w:szCs w:val="24"/>
        </w:rPr>
        <w:t xml:space="preserve"> от 08 апреля 2024 г.</w:t>
      </w:r>
      <w:r>
        <w:rPr>
          <w:rFonts w:ascii="Times New Roman" w:hAnsi="Times New Roman"/>
          <w:sz w:val="24"/>
          <w:szCs w:val="24"/>
        </w:rPr>
        <w:t>,</w:t>
      </w:r>
    </w:p>
    <w:p w:rsidR="003A2751" w:rsidRDefault="00F7028D"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3635C0">
        <w:rPr>
          <w:rFonts w:ascii="Times New Roman" w:hAnsi="Times New Roman"/>
          <w:sz w:val="24"/>
          <w:szCs w:val="24"/>
        </w:rPr>
        <w:t>36</w:t>
      </w:r>
      <w:r>
        <w:rPr>
          <w:rFonts w:ascii="Times New Roman" w:hAnsi="Times New Roman"/>
          <w:sz w:val="24"/>
          <w:szCs w:val="24"/>
        </w:rPr>
        <w:t xml:space="preserve"> от 18 апреля 2024 г</w:t>
      </w:r>
      <w:r w:rsidR="000445D6">
        <w:rPr>
          <w:rFonts w:ascii="Times New Roman" w:hAnsi="Times New Roman"/>
          <w:sz w:val="24"/>
          <w:szCs w:val="24"/>
        </w:rPr>
        <w:t>.</w:t>
      </w:r>
    </w:p>
    <w:p w:rsidR="00336942" w:rsidRDefault="00317242" w:rsidP="00FC2B2F">
      <w:pPr>
        <w:spacing w:after="0"/>
        <w:jc w:val="right"/>
        <w:rPr>
          <w:rFonts w:ascii="Times New Roman" w:hAnsi="Times New Roman"/>
          <w:sz w:val="24"/>
          <w:szCs w:val="24"/>
        </w:rPr>
      </w:pPr>
      <w:r>
        <w:rPr>
          <w:rFonts w:ascii="Times New Roman" w:hAnsi="Times New Roman"/>
          <w:sz w:val="24"/>
          <w:szCs w:val="24"/>
        </w:rPr>
        <w:t>Приказ №</w:t>
      </w:r>
      <w:r w:rsidRPr="00336942">
        <w:rPr>
          <w:rFonts w:ascii="Times New Roman" w:hAnsi="Times New Roman"/>
          <w:sz w:val="24"/>
          <w:szCs w:val="24"/>
        </w:rPr>
        <w:t xml:space="preserve"> 47 </w:t>
      </w:r>
      <w:r w:rsidR="00263495">
        <w:rPr>
          <w:rFonts w:ascii="Times New Roman" w:hAnsi="Times New Roman"/>
          <w:sz w:val="24"/>
          <w:szCs w:val="24"/>
        </w:rPr>
        <w:t>от 04</w:t>
      </w:r>
      <w:r w:rsidR="003A2751">
        <w:rPr>
          <w:rFonts w:ascii="Times New Roman" w:hAnsi="Times New Roman"/>
          <w:sz w:val="24"/>
          <w:szCs w:val="24"/>
        </w:rPr>
        <w:t xml:space="preserve"> июня 2024 г.</w:t>
      </w:r>
    </w:p>
    <w:p w:rsidR="00EF4139" w:rsidRDefault="00336942" w:rsidP="00336942">
      <w:pPr>
        <w:spacing w:after="0"/>
        <w:jc w:val="right"/>
        <w:rPr>
          <w:rFonts w:ascii="Times New Roman" w:hAnsi="Times New Roman"/>
          <w:sz w:val="24"/>
          <w:szCs w:val="24"/>
        </w:rPr>
      </w:pPr>
      <w:r>
        <w:rPr>
          <w:rFonts w:ascii="Times New Roman" w:hAnsi="Times New Roman"/>
          <w:sz w:val="24"/>
          <w:szCs w:val="24"/>
        </w:rPr>
        <w:t>Приказ №</w:t>
      </w:r>
      <w:r w:rsidR="00855422">
        <w:rPr>
          <w:rFonts w:ascii="Times New Roman" w:hAnsi="Times New Roman"/>
          <w:sz w:val="24"/>
          <w:szCs w:val="24"/>
        </w:rPr>
        <w:t xml:space="preserve"> 49 </w:t>
      </w:r>
      <w:r>
        <w:rPr>
          <w:rFonts w:ascii="Times New Roman" w:hAnsi="Times New Roman"/>
          <w:sz w:val="24"/>
          <w:szCs w:val="24"/>
        </w:rPr>
        <w:t xml:space="preserve">от </w:t>
      </w:r>
      <w:r w:rsidRPr="00594CAF">
        <w:rPr>
          <w:rFonts w:ascii="Times New Roman" w:hAnsi="Times New Roman"/>
          <w:sz w:val="24"/>
          <w:szCs w:val="24"/>
        </w:rPr>
        <w:t>18</w:t>
      </w:r>
      <w:r>
        <w:rPr>
          <w:rFonts w:ascii="Times New Roman" w:hAnsi="Times New Roman"/>
          <w:sz w:val="24"/>
          <w:szCs w:val="24"/>
        </w:rPr>
        <w:t xml:space="preserve"> июня 2024 г.</w:t>
      </w:r>
    </w:p>
    <w:p w:rsidR="00F740EF" w:rsidRDefault="002B0EFA" w:rsidP="00336942">
      <w:pPr>
        <w:spacing w:after="0"/>
        <w:jc w:val="right"/>
        <w:rPr>
          <w:rFonts w:ascii="Times New Roman" w:hAnsi="Times New Roman"/>
          <w:sz w:val="24"/>
          <w:szCs w:val="24"/>
        </w:rPr>
      </w:pPr>
      <w:r>
        <w:rPr>
          <w:rFonts w:ascii="Times New Roman" w:hAnsi="Times New Roman"/>
          <w:sz w:val="24"/>
          <w:szCs w:val="24"/>
        </w:rPr>
        <w:t xml:space="preserve">Приказ № 56 </w:t>
      </w:r>
      <w:r w:rsidR="00B93AFB">
        <w:rPr>
          <w:rFonts w:ascii="Times New Roman" w:hAnsi="Times New Roman"/>
          <w:sz w:val="24"/>
          <w:szCs w:val="24"/>
        </w:rPr>
        <w:t>от 0</w:t>
      </w:r>
      <w:r w:rsidR="00B93AFB" w:rsidRPr="00084D1A">
        <w:rPr>
          <w:rFonts w:ascii="Times New Roman" w:hAnsi="Times New Roman"/>
          <w:sz w:val="24"/>
          <w:szCs w:val="24"/>
        </w:rPr>
        <w:t>8</w:t>
      </w:r>
      <w:r w:rsidR="00EF4139">
        <w:rPr>
          <w:rFonts w:ascii="Times New Roman" w:hAnsi="Times New Roman"/>
          <w:sz w:val="24"/>
          <w:szCs w:val="24"/>
        </w:rPr>
        <w:t xml:space="preserve"> июля 2024 г.</w:t>
      </w:r>
    </w:p>
    <w:p w:rsidR="004F3483" w:rsidRDefault="00F740EF" w:rsidP="00F740EF">
      <w:pPr>
        <w:spacing w:after="0"/>
        <w:jc w:val="right"/>
        <w:rPr>
          <w:rFonts w:ascii="Times New Roman" w:hAnsi="Times New Roman"/>
          <w:sz w:val="24"/>
          <w:szCs w:val="24"/>
        </w:rPr>
      </w:pPr>
      <w:r>
        <w:rPr>
          <w:rFonts w:ascii="Times New Roman" w:hAnsi="Times New Roman"/>
          <w:sz w:val="24"/>
          <w:szCs w:val="24"/>
        </w:rPr>
        <w:t>Приказ №</w:t>
      </w:r>
      <w:r w:rsidR="00502596">
        <w:rPr>
          <w:rFonts w:ascii="Times New Roman" w:hAnsi="Times New Roman"/>
          <w:sz w:val="24"/>
          <w:szCs w:val="24"/>
        </w:rPr>
        <w:t xml:space="preserve"> 20240924-1 </w:t>
      </w:r>
      <w:r>
        <w:rPr>
          <w:rFonts w:ascii="Times New Roman" w:hAnsi="Times New Roman"/>
          <w:sz w:val="24"/>
          <w:szCs w:val="24"/>
        </w:rPr>
        <w:t>от 24 сентября 2024 г.</w:t>
      </w:r>
    </w:p>
    <w:p w:rsidR="00F740EF" w:rsidRDefault="004F3483" w:rsidP="00F740EF">
      <w:pPr>
        <w:spacing w:after="0"/>
        <w:jc w:val="right"/>
        <w:rPr>
          <w:rFonts w:ascii="Times New Roman" w:hAnsi="Times New Roman"/>
          <w:sz w:val="24"/>
          <w:szCs w:val="24"/>
        </w:rPr>
      </w:pPr>
      <w:r>
        <w:rPr>
          <w:rFonts w:ascii="Times New Roman" w:hAnsi="Times New Roman"/>
          <w:sz w:val="24"/>
          <w:szCs w:val="24"/>
        </w:rPr>
        <w:t>Приказ №</w:t>
      </w:r>
      <w:r w:rsidR="00215BBA">
        <w:rPr>
          <w:rFonts w:ascii="Times New Roman" w:hAnsi="Times New Roman"/>
          <w:sz w:val="24"/>
          <w:szCs w:val="24"/>
        </w:rPr>
        <w:t xml:space="preserve"> 20241002-1 </w:t>
      </w:r>
      <w:bookmarkStart w:id="0" w:name="_GoBack"/>
      <w:bookmarkEnd w:id="0"/>
      <w:r w:rsidR="00AB38B8">
        <w:rPr>
          <w:rFonts w:ascii="Times New Roman" w:hAnsi="Times New Roman"/>
          <w:sz w:val="24"/>
          <w:szCs w:val="24"/>
        </w:rPr>
        <w:t xml:space="preserve">от 02 октября </w:t>
      </w:r>
      <w:r>
        <w:rPr>
          <w:rFonts w:ascii="Times New Roman" w:hAnsi="Times New Roman"/>
          <w:sz w:val="24"/>
          <w:szCs w:val="24"/>
        </w:rPr>
        <w:t>2024 г</w:t>
      </w:r>
      <w:r w:rsidR="00F740EF">
        <w:rPr>
          <w:rFonts w:ascii="Times New Roman" w:hAnsi="Times New Roman"/>
          <w:sz w:val="24"/>
          <w:szCs w:val="24"/>
        </w:rPr>
        <w:t xml:space="preserve">) </w:t>
      </w:r>
    </w:p>
    <w:p w:rsidR="00336942" w:rsidRDefault="00336942" w:rsidP="00336942">
      <w:pPr>
        <w:spacing w:after="0"/>
        <w:jc w:val="right"/>
        <w:rPr>
          <w:rFonts w:ascii="Times New Roman" w:hAnsi="Times New Roman"/>
          <w:sz w:val="24"/>
          <w:szCs w:val="24"/>
        </w:rPr>
      </w:pPr>
      <w:r>
        <w:rPr>
          <w:rFonts w:ascii="Times New Roman" w:hAnsi="Times New Roman"/>
          <w:sz w:val="24"/>
          <w:szCs w:val="24"/>
        </w:rPr>
        <w:t xml:space="preserve"> </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AB38B8">
              <w:rPr>
                <w:noProof/>
                <w:webHidden/>
              </w:rPr>
              <w:t>3</w:t>
            </w:r>
            <w:r w:rsidR="000F7AE5">
              <w:rPr>
                <w:noProof/>
                <w:webHidden/>
              </w:rPr>
              <w:fldChar w:fldCharType="end"/>
            </w:r>
          </w:hyperlink>
        </w:p>
        <w:p w:rsidR="000F7AE5" w:rsidRDefault="00215BBA">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AB38B8">
              <w:rPr>
                <w:noProof/>
                <w:webHidden/>
              </w:rPr>
              <w:t>3</w:t>
            </w:r>
            <w:r w:rsidR="000F7AE5">
              <w:rPr>
                <w:noProof/>
                <w:webHidden/>
              </w:rPr>
              <w:fldChar w:fldCharType="end"/>
            </w:r>
          </w:hyperlink>
        </w:p>
        <w:p w:rsidR="000F7AE5" w:rsidRDefault="00215BBA">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AB38B8">
              <w:rPr>
                <w:noProof/>
                <w:webHidden/>
              </w:rPr>
              <w:t>5</w:t>
            </w:r>
            <w:r w:rsidR="000F7AE5">
              <w:rPr>
                <w:noProof/>
                <w:webHidden/>
              </w:rPr>
              <w:fldChar w:fldCharType="end"/>
            </w:r>
          </w:hyperlink>
        </w:p>
        <w:p w:rsidR="000F7AE5" w:rsidRDefault="00215BBA">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AB38B8">
              <w:rPr>
                <w:noProof/>
                <w:webHidden/>
              </w:rPr>
              <w:t>5</w:t>
            </w:r>
            <w:r w:rsidR="000F7AE5">
              <w:rPr>
                <w:noProof/>
                <w:webHidden/>
              </w:rPr>
              <w:fldChar w:fldCharType="end"/>
            </w:r>
          </w:hyperlink>
        </w:p>
        <w:p w:rsidR="000F7AE5" w:rsidRDefault="00215BBA">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AB38B8">
              <w:rPr>
                <w:noProof/>
                <w:webHidden/>
              </w:rPr>
              <w:t>10</w:t>
            </w:r>
            <w:r w:rsidR="000F7AE5">
              <w:rPr>
                <w:noProof/>
                <w:webHidden/>
              </w:rPr>
              <w:fldChar w:fldCharType="end"/>
            </w:r>
          </w:hyperlink>
        </w:p>
        <w:p w:rsidR="000F7AE5" w:rsidRDefault="00215BBA">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AB38B8">
              <w:rPr>
                <w:noProof/>
                <w:webHidden/>
              </w:rPr>
              <w:t>12</w:t>
            </w:r>
            <w:r w:rsidR="000F7AE5">
              <w:rPr>
                <w:noProof/>
                <w:webHidden/>
              </w:rPr>
              <w:fldChar w:fldCharType="end"/>
            </w:r>
          </w:hyperlink>
        </w:p>
        <w:p w:rsidR="000F7AE5" w:rsidRDefault="00215BBA">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AB38B8">
              <w:rPr>
                <w:noProof/>
                <w:webHidden/>
              </w:rPr>
              <w:t>12</w:t>
            </w:r>
            <w:r w:rsidR="000F7AE5">
              <w:rPr>
                <w:noProof/>
                <w:webHidden/>
              </w:rPr>
              <w:fldChar w:fldCharType="end"/>
            </w:r>
          </w:hyperlink>
        </w:p>
        <w:p w:rsidR="000F7AE5" w:rsidRDefault="00215BBA">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AB38B8">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215BBA"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215BBA"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215BBA"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215BBA"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215BBA"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215BBA"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215BBA"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215BBA"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215BBA"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lastRenderedPageBreak/>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254</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lastRenderedPageBreak/>
              <w:t>263</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264</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215BBA"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215BBA"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215BBA"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4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095"/>
        <w:gridCol w:w="3118"/>
      </w:tblGrid>
      <w:tr w:rsidR="004B3AA6" w:rsidRPr="00FA00D8" w:rsidTr="00F740EF">
        <w:tc>
          <w:tcPr>
            <w:tcW w:w="1030"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095"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1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740EF">
        <w:tc>
          <w:tcPr>
            <w:tcW w:w="1030"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095"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1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740EF">
        <w:tc>
          <w:tcPr>
            <w:tcW w:w="1030"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095"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1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740EF">
        <w:tc>
          <w:tcPr>
            <w:tcW w:w="1030"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095"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1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740EF">
        <w:trPr>
          <w:trHeight w:val="251"/>
        </w:trPr>
        <w:tc>
          <w:tcPr>
            <w:tcW w:w="1030"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1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740EF">
        <w:trPr>
          <w:trHeight w:val="22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740EF">
        <w:trPr>
          <w:trHeight w:val="31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740EF">
        <w:trPr>
          <w:trHeight w:val="277"/>
        </w:trPr>
        <w:tc>
          <w:tcPr>
            <w:tcW w:w="1030"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1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1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1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1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740EF">
        <w:trPr>
          <w:trHeight w:val="357"/>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740EF">
        <w:trPr>
          <w:trHeight w:val="321"/>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740EF">
        <w:trPr>
          <w:trHeight w:val="202"/>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740EF">
        <w:trPr>
          <w:trHeight w:val="255"/>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740EF">
        <w:trPr>
          <w:trHeight w:val="346"/>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740EF">
        <w:trPr>
          <w:trHeight w:val="123"/>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740EF">
        <w:trPr>
          <w:trHeight w:val="228"/>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740EF">
        <w:trPr>
          <w:trHeight w:val="1268"/>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Карачаево-Черкесское Республиканское государственное казенное учреждение «Зеленчукское </w:t>
            </w:r>
            <w:r w:rsidRPr="008E225C">
              <w:rPr>
                <w:rFonts w:ascii="Times New Roman" w:hAnsi="Times New Roman"/>
                <w:sz w:val="24"/>
                <w:szCs w:val="24"/>
              </w:rPr>
              <w:lastRenderedPageBreak/>
              <w:t>лесничество» Кардоникское участковое лесничество квартал 21,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lastRenderedPageBreak/>
              <w:t>Кардоникское-21-51-1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740EF">
        <w:trPr>
          <w:trHeight w:val="4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740EF">
        <w:trPr>
          <w:trHeight w:val="44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740EF">
        <w:trPr>
          <w:trHeight w:val="59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740EF">
        <w:trPr>
          <w:trHeight w:val="41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740EF">
        <w:trPr>
          <w:trHeight w:val="3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740EF">
        <w:trPr>
          <w:trHeight w:val="562"/>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740EF">
        <w:trPr>
          <w:trHeight w:val="426"/>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740EF">
        <w:trPr>
          <w:trHeight w:val="613"/>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области квартал 150 лесосека 32 выдел 33,34,35,36,37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Янгорсков150-32-35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Янгорское147-16-28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740EF">
        <w:trPr>
          <w:trHeight w:val="858"/>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F740EF">
        <w:trPr>
          <w:trHeight w:val="48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740EF">
        <w:trPr>
          <w:trHeight w:val="26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740EF">
        <w:trPr>
          <w:trHeight w:val="13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740EF">
        <w:trPr>
          <w:trHeight w:val="28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740EF">
        <w:trPr>
          <w:trHeight w:val="45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740EF">
        <w:trPr>
          <w:trHeight w:val="37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740EF">
        <w:trPr>
          <w:trHeight w:val="509"/>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740EF">
        <w:trPr>
          <w:trHeight w:val="205"/>
        </w:trPr>
        <w:tc>
          <w:tcPr>
            <w:tcW w:w="1030"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740EF">
        <w:trPr>
          <w:trHeight w:val="46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740EF">
        <w:trPr>
          <w:trHeight w:val="54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740EF">
        <w:trPr>
          <w:trHeight w:val="272"/>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740EF">
        <w:trPr>
          <w:trHeight w:val="26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740EF">
        <w:trPr>
          <w:trHeight w:val="24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740EF">
        <w:trPr>
          <w:trHeight w:val="27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740EF">
        <w:trPr>
          <w:trHeight w:val="50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740EF">
        <w:trPr>
          <w:trHeight w:val="51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740EF">
        <w:trPr>
          <w:trHeight w:val="50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740EF">
        <w:trPr>
          <w:trHeight w:val="3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740EF">
        <w:trPr>
          <w:trHeight w:val="39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740EF">
        <w:trPr>
          <w:trHeight w:val="548"/>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740EF">
        <w:trPr>
          <w:trHeight w:val="561"/>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F740EF">
        <w:trPr>
          <w:trHeight w:val="422"/>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F740EF">
        <w:trPr>
          <w:trHeight w:val="430"/>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F740EF">
        <w:trPr>
          <w:trHeight w:val="575"/>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F740EF">
        <w:trPr>
          <w:trHeight w:val="417"/>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740EF">
        <w:trPr>
          <w:trHeight w:val="347"/>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F740EF">
        <w:trPr>
          <w:trHeight w:val="201"/>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F740EF">
        <w:trPr>
          <w:trHeight w:val="440"/>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F740EF">
        <w:trPr>
          <w:trHeight w:val="462"/>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F740EF">
        <w:trPr>
          <w:trHeight w:val="47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F740EF">
        <w:trPr>
          <w:trHeight w:val="32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F740EF">
        <w:trPr>
          <w:trHeight w:val="47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740EF">
        <w:trPr>
          <w:trHeight w:val="411"/>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740EF">
        <w:trPr>
          <w:trHeight w:val="28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740EF">
        <w:trPr>
          <w:trHeight w:val="617"/>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740EF">
        <w:trPr>
          <w:trHeight w:val="318"/>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740EF">
        <w:trPr>
          <w:trHeight w:val="56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740EF">
        <w:trPr>
          <w:trHeight w:val="2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740EF">
        <w:trPr>
          <w:trHeight w:val="22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740EF">
        <w:trPr>
          <w:trHeight w:val="32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740EF">
        <w:trPr>
          <w:trHeight w:val="464"/>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740EF">
        <w:trPr>
          <w:trHeight w:val="472"/>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740EF">
        <w:trPr>
          <w:trHeight w:val="480"/>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740EF">
        <w:trPr>
          <w:trHeight w:val="33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740EF">
        <w:trPr>
          <w:trHeight w:val="281"/>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740EF">
        <w:trPr>
          <w:trHeight w:val="527"/>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740EF">
        <w:trPr>
          <w:trHeight w:val="535"/>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p w:rsidR="003A2751" w:rsidRPr="000445D6" w:rsidRDefault="003A2751" w:rsidP="00063EC1">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063EC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36942" w:rsidRPr="00594CAF" w:rsidRDefault="00336942" w:rsidP="003A2751">
            <w:pPr>
              <w:spacing w:after="0" w:line="240" w:lineRule="auto"/>
              <w:jc w:val="both"/>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3"/>
              <w:rPr>
                <w:rFonts w:ascii="Times New Roman" w:hAnsi="Times New Roman"/>
                <w:sz w:val="24"/>
                <w:szCs w:val="24"/>
              </w:rPr>
            </w:pPr>
            <w:r w:rsidRPr="00594CAF">
              <w:rPr>
                <w:rFonts w:ascii="Times New Roman" w:hAnsi="Times New Roman"/>
                <w:sz w:val="24"/>
                <w:szCs w:val="24"/>
              </w:rPr>
              <w:t>Созимский</w:t>
            </w:r>
          </w:p>
        </w:tc>
      </w:tr>
      <w:tr w:rsidR="00EF4139"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EF4139" w:rsidRPr="00594CAF" w:rsidRDefault="00EF4139"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EF4139" w:rsidRPr="00BD7CEC" w:rsidRDefault="00EF4139" w:rsidP="003A2751">
            <w:pPr>
              <w:spacing w:after="0" w:line="240" w:lineRule="auto"/>
              <w:jc w:val="both"/>
              <w:rPr>
                <w:rFonts w:ascii="Times New Roman" w:hAnsi="Times New Roman"/>
                <w:sz w:val="24"/>
                <w:szCs w:val="24"/>
              </w:rPr>
            </w:pPr>
            <w:r w:rsidRPr="00BD7CEC">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лесничество,квартал №77 выдел №18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F4139" w:rsidRPr="00BD7CEC" w:rsidRDefault="00EF4139" w:rsidP="00C31B4D">
            <w:pPr>
              <w:pStyle w:val="a3"/>
              <w:rPr>
                <w:rFonts w:ascii="Times New Roman" w:hAnsi="Times New Roman"/>
                <w:sz w:val="24"/>
                <w:szCs w:val="24"/>
              </w:rPr>
            </w:pPr>
            <w:r w:rsidRPr="00BD7CEC">
              <w:rPr>
                <w:rFonts w:ascii="Times New Roman" w:hAnsi="Times New Roman"/>
                <w:sz w:val="24"/>
                <w:szCs w:val="24"/>
              </w:rPr>
              <w:t>Пхиинское77-18-1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«Урупское лесничество» Урупское участковое лесничество, квартал №44 выдел №17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Урупское44-17-1</w:t>
            </w:r>
          </w:p>
        </w:tc>
      </w:tr>
      <w:tr w:rsidR="00F740EF" w:rsidTr="00F740EF">
        <w:trPr>
          <w:trHeight w:val="1242"/>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autoSpaceDE w:val="0"/>
              <w:autoSpaceDN w:val="0"/>
              <w:adjustRightInd w:val="0"/>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 квартал №96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Пхиинское96-6-1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pStyle w:val="Default"/>
              <w:jc w:val="both"/>
              <w:rPr>
                <w:rFonts w:eastAsiaTheme="minorEastAsia" w:cstheme="minorBidi"/>
                <w:color w:val="auto"/>
                <w:lang w:eastAsia="ru-RU"/>
              </w:rPr>
            </w:pPr>
            <w:r w:rsidRPr="0047620F">
              <w:rPr>
                <w:rFonts w:eastAsiaTheme="minorEastAsia" w:cstheme="minorBidi"/>
                <w:color w:val="auto"/>
                <w:lang w:eastAsia="ru-RU"/>
              </w:rPr>
              <w:t>Карачаево-Черкесское Республиканское государственное казенное учреждение «Урупское лесничество» Исправненское участковое лесничество, квартал №18 выдел №27 делянка 1</w:t>
            </w:r>
          </w:p>
          <w:p w:rsidR="00F740EF" w:rsidRPr="0047620F" w:rsidRDefault="00F740EF" w:rsidP="00F740EF">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Исправненское18-27-1</w:t>
            </w:r>
          </w:p>
        </w:tc>
      </w:tr>
      <w:tr w:rsidR="004F3483"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4F348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4F3483">
            <w:pPr>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4F3483">
            <w:pPr>
              <w:pStyle w:val="a3"/>
              <w:rPr>
                <w:rFonts w:ascii="Times New Roman" w:hAnsi="Times New Roman"/>
                <w:sz w:val="24"/>
                <w:szCs w:val="24"/>
              </w:rPr>
            </w:pPr>
            <w:r>
              <w:rPr>
                <w:rFonts w:ascii="Times New Roman" w:hAnsi="Times New Roman"/>
                <w:sz w:val="24"/>
                <w:szCs w:val="24"/>
              </w:rPr>
              <w:t>Прохладненское8-10</w:t>
            </w:r>
          </w:p>
        </w:tc>
      </w:tr>
      <w:tr w:rsidR="004F3483"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4F348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4F3483">
            <w:pPr>
              <w:autoSpaceDE w:val="0"/>
              <w:autoSpaceDN w:val="0"/>
              <w:adjustRightInd w:val="0"/>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4F3483">
            <w:pPr>
              <w:pStyle w:val="a3"/>
              <w:rPr>
                <w:rFonts w:ascii="Times New Roman" w:hAnsi="Times New Roman"/>
                <w:sz w:val="24"/>
                <w:szCs w:val="24"/>
              </w:rPr>
            </w:pPr>
            <w:r>
              <w:rPr>
                <w:rFonts w:ascii="Times New Roman" w:hAnsi="Times New Roman"/>
                <w:sz w:val="24"/>
                <w:szCs w:val="24"/>
              </w:rPr>
              <w:t>Прохладненское8-3</w:t>
            </w:r>
          </w:p>
        </w:tc>
      </w:tr>
    </w:tbl>
    <w:p w:rsidR="00D66F78" w:rsidRDefault="00D66F78" w:rsidP="00A245B7">
      <w:pPr>
        <w:jc w:val="right"/>
        <w:rPr>
          <w:rFonts w:ascii="Times New Roman" w:eastAsia="Calibri" w:hAnsi="Times New Roman" w:cs="Times New Roman"/>
          <w:sz w:val="24"/>
          <w:szCs w:val="24"/>
        </w:rPr>
      </w:pPr>
      <w:bookmarkStart w:id="35" w:name="_Toc73107878"/>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3A2751" w:rsidRDefault="003A2751" w:rsidP="00A245B7">
      <w:pPr>
        <w:jc w:val="right"/>
        <w:rPr>
          <w:rFonts w:ascii="Times New Roman" w:eastAsia="Calibri" w:hAnsi="Times New Roman" w:cs="Times New Roman"/>
          <w:sz w:val="24"/>
          <w:szCs w:val="24"/>
        </w:rPr>
      </w:pPr>
    </w:p>
    <w:p w:rsidR="00EB12A6" w:rsidRPr="00212E06" w:rsidRDefault="00336942"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3A2751" w:rsidRPr="003A2751" w:rsidRDefault="003A2751" w:rsidP="003A2751">
      <w:pPr>
        <w:autoSpaceDE w:val="0"/>
        <w:autoSpaceDN w:val="0"/>
        <w:adjustRightInd w:val="0"/>
        <w:spacing w:after="0" w:line="240" w:lineRule="auto"/>
        <w:rPr>
          <w:rFonts w:ascii="Times New Roman" w:hAnsi="Times New Roman" w:cs="Times New Roman"/>
          <w:color w:val="000000"/>
          <w:sz w:val="24"/>
          <w:szCs w:val="24"/>
        </w:rPr>
      </w:pPr>
      <w:bookmarkStart w:id="39" w:name="_Приложение_№_4"/>
      <w:bookmarkStart w:id="40" w:name="_Toc73107882"/>
      <w:bookmarkEnd w:id="39"/>
    </w:p>
    <w:p w:rsidR="003A2751" w:rsidRPr="003A2751" w:rsidRDefault="003A2751" w:rsidP="003A2751">
      <w:pPr>
        <w:autoSpaceDE w:val="0"/>
        <w:autoSpaceDN w:val="0"/>
        <w:adjustRightInd w:val="0"/>
        <w:spacing w:after="0" w:line="240" w:lineRule="auto"/>
        <w:rPr>
          <w:rFonts w:ascii="Times New Roman" w:hAnsi="Times New Roman" w:cs="Times New Roman"/>
          <w:sz w:val="24"/>
          <w:szCs w:val="24"/>
        </w:rPr>
      </w:pPr>
    </w:p>
    <w:p w:rsidR="003A2751" w:rsidRDefault="003A2751" w:rsidP="00E75CD5">
      <w:pPr>
        <w:pStyle w:val="1"/>
        <w:spacing w:before="0" w:line="240" w:lineRule="auto"/>
        <w:jc w:val="right"/>
        <w:rPr>
          <w:rFonts w:ascii="Times New Roman" w:eastAsia="Calibri" w:hAnsi="Times New Roman" w:cs="Times New Roman"/>
          <w:b w:val="0"/>
          <w:color w:val="auto"/>
          <w:sz w:val="24"/>
          <w:szCs w:val="24"/>
        </w:rPr>
      </w:pP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0EF" w:rsidRDefault="00F740EF" w:rsidP="00376E34">
      <w:pPr>
        <w:spacing w:after="0" w:line="240" w:lineRule="auto"/>
      </w:pPr>
      <w:r>
        <w:separator/>
      </w:r>
    </w:p>
  </w:endnote>
  <w:endnote w:type="continuationSeparator" w:id="0">
    <w:p w:rsidR="00F740EF" w:rsidRDefault="00F740EF"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F740EF" w:rsidRPr="00376E34" w:rsidRDefault="00F740EF">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215BBA">
          <w:rPr>
            <w:rFonts w:ascii="Times New Roman" w:hAnsi="Times New Roman" w:cs="Times New Roman"/>
            <w:noProof/>
            <w:sz w:val="24"/>
            <w:szCs w:val="24"/>
          </w:rPr>
          <w:t>20</w:t>
        </w:r>
        <w:r w:rsidRPr="00376E34">
          <w:rPr>
            <w:rFonts w:ascii="Times New Roman" w:hAnsi="Times New Roman" w:cs="Times New Roman"/>
            <w:sz w:val="24"/>
            <w:szCs w:val="24"/>
          </w:rPr>
          <w:fldChar w:fldCharType="end"/>
        </w:r>
      </w:p>
    </w:sdtContent>
  </w:sdt>
  <w:p w:rsidR="00F740EF" w:rsidRDefault="00F740E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F" w:rsidRDefault="00F740EF">
    <w:pPr>
      <w:pStyle w:val="ae"/>
      <w:jc w:val="right"/>
    </w:pPr>
  </w:p>
  <w:p w:rsidR="00F740EF" w:rsidRDefault="00F740E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0EF" w:rsidRDefault="00F740EF" w:rsidP="00376E34">
      <w:pPr>
        <w:spacing w:after="0" w:line="240" w:lineRule="auto"/>
      </w:pPr>
      <w:r>
        <w:separator/>
      </w:r>
    </w:p>
  </w:footnote>
  <w:footnote w:type="continuationSeparator" w:id="0">
    <w:p w:rsidR="00F740EF" w:rsidRDefault="00F740EF"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grammar="clean"/>
  <w:defaultTabStop w:val="708"/>
  <w:characterSpacingControl w:val="doNotCompress"/>
  <w:hdrShapeDefaults>
    <o:shapedefaults v:ext="edit" spidmax="473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1A"/>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15BBA"/>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0EFA"/>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73603"/>
    <w:rsid w:val="00374056"/>
    <w:rsid w:val="0037516E"/>
    <w:rsid w:val="00376E34"/>
    <w:rsid w:val="00381DB1"/>
    <w:rsid w:val="003823DB"/>
    <w:rsid w:val="00386343"/>
    <w:rsid w:val="003864CB"/>
    <w:rsid w:val="00387363"/>
    <w:rsid w:val="00387742"/>
    <w:rsid w:val="00387C36"/>
    <w:rsid w:val="0039212C"/>
    <w:rsid w:val="00392799"/>
    <w:rsid w:val="0039701B"/>
    <w:rsid w:val="003A005B"/>
    <w:rsid w:val="003A1718"/>
    <w:rsid w:val="003A1FB0"/>
    <w:rsid w:val="003A208F"/>
    <w:rsid w:val="003A2751"/>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20F"/>
    <w:rsid w:val="00476755"/>
    <w:rsid w:val="004773E2"/>
    <w:rsid w:val="0047755C"/>
    <w:rsid w:val="00482294"/>
    <w:rsid w:val="004828C8"/>
    <w:rsid w:val="00483525"/>
    <w:rsid w:val="004875FB"/>
    <w:rsid w:val="004916CA"/>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483"/>
    <w:rsid w:val="004F3699"/>
    <w:rsid w:val="004F4160"/>
    <w:rsid w:val="004F7A10"/>
    <w:rsid w:val="005016DD"/>
    <w:rsid w:val="0050190A"/>
    <w:rsid w:val="00502596"/>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52C3"/>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B7D52"/>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0A6"/>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38B8"/>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41A97"/>
    <w:rsid w:val="00B42221"/>
    <w:rsid w:val="00B52692"/>
    <w:rsid w:val="00B52DFA"/>
    <w:rsid w:val="00B54583"/>
    <w:rsid w:val="00B57883"/>
    <w:rsid w:val="00B606C9"/>
    <w:rsid w:val="00B62EBE"/>
    <w:rsid w:val="00B62F7D"/>
    <w:rsid w:val="00B6636C"/>
    <w:rsid w:val="00B66D92"/>
    <w:rsid w:val="00B67A72"/>
    <w:rsid w:val="00B67AED"/>
    <w:rsid w:val="00B72634"/>
    <w:rsid w:val="00B80E95"/>
    <w:rsid w:val="00B8289E"/>
    <w:rsid w:val="00B911F8"/>
    <w:rsid w:val="00B91923"/>
    <w:rsid w:val="00B91C18"/>
    <w:rsid w:val="00B93AFB"/>
    <w:rsid w:val="00B971A1"/>
    <w:rsid w:val="00B97AFC"/>
    <w:rsid w:val="00BA07A8"/>
    <w:rsid w:val="00BA17D3"/>
    <w:rsid w:val="00BA2E5B"/>
    <w:rsid w:val="00BA3EFD"/>
    <w:rsid w:val="00BA48DB"/>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D7CEC"/>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6458E"/>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617"/>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139"/>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1190"/>
    <w:rsid w:val="00F73EE2"/>
    <w:rsid w:val="00F740EF"/>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3089"/>
    <o:shapelayout v:ext="edit">
      <o:idmap v:ext="edit" data="1"/>
    </o:shapelayout>
  </w:shapeDefaults>
  <w:decimalSymbol w:val=","/>
  <w:listSeparator w:val=";"/>
  <w14:docId w14:val="2CEA0CDB"/>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B0350-F694-462B-AE6C-33073F73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90</Pages>
  <Words>35120</Words>
  <Characters>200185</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65</cp:revision>
  <cp:lastPrinted>2024-09-24T13:30:00Z</cp:lastPrinted>
  <dcterms:created xsi:type="dcterms:W3CDTF">2024-03-13T08:00:00Z</dcterms:created>
  <dcterms:modified xsi:type="dcterms:W3CDTF">2024-10-02T11:07:00Z</dcterms:modified>
</cp:coreProperties>
</file>